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458E7" w14:textId="77777777" w:rsidR="00FA55EA" w:rsidRPr="00D12550" w:rsidRDefault="00A55F6E" w:rsidP="00CC3B1B">
      <w:pPr>
        <w:jc w:val="center"/>
        <w:rPr>
          <w:rFonts w:ascii="Cambria" w:hAnsi="Cambria"/>
          <w:b/>
          <w:sz w:val="28"/>
          <w:szCs w:val="28"/>
        </w:rPr>
      </w:pPr>
      <w:r w:rsidRPr="00D12550">
        <w:rPr>
          <w:rFonts w:ascii="Cambria" w:hAnsi="Cambria"/>
          <w:b/>
          <w:sz w:val="28"/>
          <w:szCs w:val="28"/>
        </w:rPr>
        <w:t>WOR</w:t>
      </w:r>
      <w:r w:rsidR="00532CD4" w:rsidRPr="00D12550">
        <w:rPr>
          <w:rFonts w:ascii="Cambria" w:hAnsi="Cambria"/>
          <w:b/>
          <w:sz w:val="28"/>
          <w:szCs w:val="28"/>
        </w:rPr>
        <w:t>K</w:t>
      </w:r>
      <w:r w:rsidRPr="00D12550">
        <w:rPr>
          <w:rFonts w:ascii="Cambria" w:hAnsi="Cambria"/>
          <w:b/>
          <w:sz w:val="28"/>
          <w:szCs w:val="28"/>
        </w:rPr>
        <w:t>FORCE HOUSING DEVELOPMENT AGREEMENT</w:t>
      </w:r>
    </w:p>
    <w:p w14:paraId="669384A9" w14:textId="161A10CE" w:rsidR="006117E7" w:rsidRPr="00D12550" w:rsidRDefault="006117E7" w:rsidP="00CC3B1B">
      <w:pPr>
        <w:jc w:val="center"/>
        <w:rPr>
          <w:rFonts w:ascii="Cambria" w:hAnsi="Cambria"/>
          <w:bCs/>
          <w:i/>
          <w:iCs/>
          <w:sz w:val="24"/>
          <w:szCs w:val="24"/>
        </w:rPr>
      </w:pPr>
      <w:r w:rsidRPr="00D12550">
        <w:rPr>
          <w:rFonts w:ascii="Cambria" w:hAnsi="Cambria"/>
          <w:bCs/>
          <w:i/>
          <w:iCs/>
          <w:sz w:val="24"/>
          <w:szCs w:val="24"/>
        </w:rPr>
        <w:t>(</w:t>
      </w:r>
      <w:r w:rsidR="0028187A" w:rsidRPr="00D12550">
        <w:rPr>
          <w:rFonts w:ascii="Cambria" w:hAnsi="Cambria"/>
          <w:bCs/>
          <w:i/>
          <w:iCs/>
          <w:sz w:val="24"/>
          <w:szCs w:val="24"/>
        </w:rPr>
        <w:t xml:space="preserve">Rental and </w:t>
      </w:r>
      <w:r w:rsidR="00CC3B1B" w:rsidRPr="00D12550">
        <w:rPr>
          <w:rFonts w:ascii="Cambria" w:hAnsi="Cambria"/>
          <w:bCs/>
          <w:i/>
          <w:iCs/>
          <w:sz w:val="24"/>
          <w:szCs w:val="24"/>
        </w:rPr>
        <w:t>Home</w:t>
      </w:r>
      <w:r w:rsidR="004D2440" w:rsidRPr="00D12550">
        <w:rPr>
          <w:rFonts w:ascii="Cambria" w:hAnsi="Cambria"/>
          <w:bCs/>
          <w:i/>
          <w:iCs/>
          <w:sz w:val="24"/>
          <w:szCs w:val="24"/>
        </w:rPr>
        <w:t>o</w:t>
      </w:r>
      <w:r w:rsidR="0028187A" w:rsidRPr="00D12550">
        <w:rPr>
          <w:rFonts w:ascii="Cambria" w:hAnsi="Cambria"/>
          <w:bCs/>
          <w:i/>
          <w:iCs/>
          <w:sz w:val="24"/>
          <w:szCs w:val="24"/>
        </w:rPr>
        <w:t>wnership</w:t>
      </w:r>
      <w:r w:rsidRPr="00D12550">
        <w:rPr>
          <w:rFonts w:ascii="Cambria" w:hAnsi="Cambria"/>
          <w:bCs/>
          <w:i/>
          <w:iCs/>
          <w:sz w:val="24"/>
          <w:szCs w:val="24"/>
        </w:rPr>
        <w:t xml:space="preserve"> Units)</w:t>
      </w:r>
    </w:p>
    <w:p w14:paraId="139AAD6F" w14:textId="4A20FA01" w:rsidR="00A55F6E" w:rsidRPr="00D12550" w:rsidRDefault="00BB20AD" w:rsidP="00D12550">
      <w:pPr>
        <w:ind w:firstLine="720"/>
        <w:rPr>
          <w:rFonts w:ascii="Cambria" w:hAnsi="Cambria"/>
          <w:sz w:val="23"/>
          <w:szCs w:val="23"/>
        </w:rPr>
      </w:pPr>
      <w:r w:rsidRPr="00D12550">
        <w:rPr>
          <w:rFonts w:ascii="Cambria" w:hAnsi="Cambria"/>
          <w:sz w:val="23"/>
          <w:szCs w:val="23"/>
        </w:rPr>
        <w:t>THIS WORKFORCE HOUSING D</w:t>
      </w:r>
      <w:r w:rsidR="00A55F6E" w:rsidRPr="00D12550">
        <w:rPr>
          <w:rFonts w:ascii="Cambria" w:hAnsi="Cambria"/>
          <w:sz w:val="23"/>
          <w:szCs w:val="23"/>
        </w:rPr>
        <w:t>EVELOPMENT AGREEMENT</w:t>
      </w:r>
      <w:r w:rsidR="002252E2" w:rsidRPr="00D12550">
        <w:rPr>
          <w:rFonts w:ascii="Cambria" w:hAnsi="Cambria"/>
          <w:sz w:val="23"/>
          <w:szCs w:val="23"/>
        </w:rPr>
        <w:t xml:space="preserve"> </w:t>
      </w:r>
      <w:r w:rsidR="005631A7" w:rsidRPr="00D12550">
        <w:rPr>
          <w:rFonts w:ascii="Cambria" w:hAnsi="Cambria"/>
          <w:sz w:val="23"/>
          <w:szCs w:val="23"/>
        </w:rPr>
        <w:t>(this “Agreement”)</w:t>
      </w:r>
      <w:r w:rsidR="00A55F6E" w:rsidRPr="00D12550">
        <w:rPr>
          <w:rFonts w:ascii="Cambria" w:hAnsi="Cambria"/>
          <w:sz w:val="23"/>
          <w:szCs w:val="23"/>
        </w:rPr>
        <w:t xml:space="preserve"> is entered into this _____ day of </w:t>
      </w:r>
      <w:r w:rsidR="00E80840" w:rsidRPr="00D12550">
        <w:rPr>
          <w:rFonts w:ascii="Cambria" w:hAnsi="Cambria"/>
          <w:sz w:val="23"/>
          <w:szCs w:val="23"/>
        </w:rPr>
        <w:t>______________</w:t>
      </w:r>
      <w:r w:rsidR="00A55F6E" w:rsidRPr="00D12550">
        <w:rPr>
          <w:rFonts w:ascii="Cambria" w:hAnsi="Cambria"/>
          <w:sz w:val="23"/>
          <w:szCs w:val="23"/>
        </w:rPr>
        <w:t>, 20</w:t>
      </w:r>
      <w:r w:rsidR="00E80840" w:rsidRPr="00D12550">
        <w:rPr>
          <w:rFonts w:ascii="Cambria" w:hAnsi="Cambria"/>
          <w:sz w:val="23"/>
          <w:szCs w:val="23"/>
        </w:rPr>
        <w:t>____</w:t>
      </w:r>
      <w:r w:rsidR="00A55F6E" w:rsidRPr="00D12550">
        <w:rPr>
          <w:rFonts w:ascii="Cambria" w:hAnsi="Cambria"/>
          <w:sz w:val="23"/>
          <w:szCs w:val="23"/>
        </w:rPr>
        <w:t>, by and between ___________</w:t>
      </w:r>
      <w:r w:rsidR="00D12550">
        <w:rPr>
          <w:rFonts w:ascii="Cambria" w:hAnsi="Cambria"/>
          <w:sz w:val="23"/>
          <w:szCs w:val="23"/>
        </w:rPr>
        <w:t>________________</w:t>
      </w:r>
      <w:r w:rsidR="00A55F6E" w:rsidRPr="00D12550">
        <w:rPr>
          <w:rFonts w:ascii="Cambria" w:hAnsi="Cambria"/>
          <w:sz w:val="23"/>
          <w:szCs w:val="23"/>
        </w:rPr>
        <w:t xml:space="preserve"> (</w:t>
      </w:r>
      <w:r w:rsidR="005631A7" w:rsidRPr="00D12550">
        <w:rPr>
          <w:rFonts w:ascii="Cambria" w:hAnsi="Cambria"/>
          <w:sz w:val="23"/>
          <w:szCs w:val="23"/>
        </w:rPr>
        <w:t xml:space="preserve">herein, the </w:t>
      </w:r>
      <w:r w:rsidR="00A55F6E" w:rsidRPr="00D12550">
        <w:rPr>
          <w:rFonts w:ascii="Cambria" w:hAnsi="Cambria"/>
          <w:sz w:val="23"/>
          <w:szCs w:val="23"/>
        </w:rPr>
        <w:t>“</w:t>
      </w:r>
      <w:r w:rsidR="00460DC3" w:rsidRPr="00D12550">
        <w:rPr>
          <w:rFonts w:ascii="Cambria" w:hAnsi="Cambria"/>
          <w:sz w:val="23"/>
          <w:szCs w:val="23"/>
        </w:rPr>
        <w:t>Owner</w:t>
      </w:r>
      <w:r w:rsidR="00A55F6E" w:rsidRPr="00D12550">
        <w:rPr>
          <w:rFonts w:ascii="Cambria" w:hAnsi="Cambria"/>
          <w:sz w:val="23"/>
          <w:szCs w:val="23"/>
        </w:rPr>
        <w:t>”)</w:t>
      </w:r>
      <w:r w:rsidR="007D6BD8" w:rsidRPr="00D12550">
        <w:rPr>
          <w:rFonts w:ascii="Cambria" w:hAnsi="Cambria"/>
          <w:sz w:val="23"/>
          <w:szCs w:val="23"/>
        </w:rPr>
        <w:t>,</w:t>
      </w:r>
      <w:r w:rsidR="00A55F6E" w:rsidRPr="00D12550">
        <w:rPr>
          <w:rFonts w:ascii="Cambria" w:hAnsi="Cambria"/>
          <w:sz w:val="23"/>
          <w:szCs w:val="23"/>
        </w:rPr>
        <w:t xml:space="preserve"> </w:t>
      </w:r>
      <w:r w:rsidR="00490C0E" w:rsidRPr="00D12550">
        <w:rPr>
          <w:rFonts w:ascii="Cambria" w:hAnsi="Cambria"/>
          <w:sz w:val="23"/>
          <w:szCs w:val="23"/>
        </w:rPr>
        <w:t>__________________</w:t>
      </w:r>
      <w:r w:rsidR="00D12550">
        <w:rPr>
          <w:rFonts w:ascii="Cambria" w:hAnsi="Cambria"/>
          <w:sz w:val="23"/>
          <w:szCs w:val="23"/>
        </w:rPr>
        <w:t>________________</w:t>
      </w:r>
      <w:r w:rsidR="00490C0E" w:rsidRPr="00D12550">
        <w:rPr>
          <w:rFonts w:ascii="Cambria" w:hAnsi="Cambria"/>
          <w:sz w:val="23"/>
          <w:szCs w:val="23"/>
        </w:rPr>
        <w:t xml:space="preserve"> (</w:t>
      </w:r>
      <w:r w:rsidR="005631A7" w:rsidRPr="00D12550">
        <w:rPr>
          <w:rFonts w:ascii="Cambria" w:hAnsi="Cambria"/>
          <w:sz w:val="23"/>
          <w:szCs w:val="23"/>
        </w:rPr>
        <w:t xml:space="preserve">herein, the </w:t>
      </w:r>
      <w:r w:rsidR="00490C0E" w:rsidRPr="00D12550">
        <w:rPr>
          <w:rFonts w:ascii="Cambria" w:hAnsi="Cambria"/>
          <w:sz w:val="23"/>
          <w:szCs w:val="23"/>
        </w:rPr>
        <w:t xml:space="preserve">“Developer”), </w:t>
      </w:r>
      <w:r w:rsidR="00A55F6E" w:rsidRPr="00D12550">
        <w:rPr>
          <w:rFonts w:ascii="Cambria" w:hAnsi="Cambria"/>
          <w:sz w:val="23"/>
          <w:szCs w:val="23"/>
        </w:rPr>
        <w:t>ANNE ARUNDEL COUNTY, MARYLAND (</w:t>
      </w:r>
      <w:r w:rsidR="005631A7" w:rsidRPr="00D12550">
        <w:rPr>
          <w:rFonts w:ascii="Cambria" w:hAnsi="Cambria"/>
          <w:sz w:val="23"/>
          <w:szCs w:val="23"/>
        </w:rPr>
        <w:t xml:space="preserve">herein, </w:t>
      </w:r>
      <w:r w:rsidR="00490C0E" w:rsidRPr="00D12550">
        <w:rPr>
          <w:rFonts w:ascii="Cambria" w:hAnsi="Cambria"/>
          <w:sz w:val="23"/>
          <w:szCs w:val="23"/>
        </w:rPr>
        <w:t xml:space="preserve">the </w:t>
      </w:r>
      <w:r w:rsidR="00A55F6E" w:rsidRPr="00D12550">
        <w:rPr>
          <w:rFonts w:ascii="Cambria" w:hAnsi="Cambria"/>
          <w:sz w:val="23"/>
          <w:szCs w:val="23"/>
        </w:rPr>
        <w:t>“County”)</w:t>
      </w:r>
      <w:r w:rsidR="007D6BD8" w:rsidRPr="00D12550">
        <w:rPr>
          <w:rFonts w:ascii="Cambria" w:hAnsi="Cambria"/>
          <w:sz w:val="23"/>
          <w:szCs w:val="23"/>
        </w:rPr>
        <w:t>, and ARUNDEL COMMUNITY DEVELOPMENT SERVICES, INC. (</w:t>
      </w:r>
      <w:r w:rsidR="005631A7" w:rsidRPr="00D12550">
        <w:rPr>
          <w:rFonts w:ascii="Cambria" w:hAnsi="Cambria"/>
          <w:sz w:val="23"/>
          <w:szCs w:val="23"/>
        </w:rPr>
        <w:t xml:space="preserve">herein, </w:t>
      </w:r>
      <w:r w:rsidR="007D6BD8" w:rsidRPr="00D12550">
        <w:rPr>
          <w:rFonts w:ascii="Cambria" w:hAnsi="Cambria"/>
          <w:sz w:val="23"/>
          <w:szCs w:val="23"/>
        </w:rPr>
        <w:t>“ACDS”)</w:t>
      </w:r>
      <w:r w:rsidR="00A55F6E" w:rsidRPr="00D12550">
        <w:rPr>
          <w:rFonts w:ascii="Cambria" w:hAnsi="Cambria"/>
          <w:sz w:val="23"/>
          <w:szCs w:val="23"/>
        </w:rPr>
        <w:t>.</w:t>
      </w:r>
    </w:p>
    <w:p w14:paraId="79CCF26F" w14:textId="45F8F818" w:rsidR="00490C0E" w:rsidRPr="00D12550" w:rsidRDefault="00490C0E" w:rsidP="00D12550">
      <w:pPr>
        <w:pStyle w:val="BodyText"/>
        <w:spacing w:before="182" w:line="259" w:lineRule="auto"/>
        <w:ind w:left="119" w:right="103" w:firstLine="720"/>
        <w:rPr>
          <w:rFonts w:cs="Times New Roman"/>
        </w:rPr>
      </w:pPr>
      <w:proofErr w:type="gramStart"/>
      <w:r w:rsidRPr="00D12550">
        <w:rPr>
          <w:rFonts w:cs="Times New Roman"/>
        </w:rPr>
        <w:t>WHEREAS,</w:t>
      </w:r>
      <w:proofErr w:type="gramEnd"/>
      <w:r w:rsidR="006B0472" w:rsidRPr="00D12550">
        <w:rPr>
          <w:rFonts w:cs="Times New Roman"/>
        </w:rPr>
        <w:t xml:space="preserve"> Owner is the owner of</w:t>
      </w:r>
      <w:r w:rsidR="00493603" w:rsidRPr="00D12550">
        <w:rPr>
          <w:rFonts w:cs="Times New Roman"/>
        </w:rPr>
        <w:t xml:space="preserve">, </w:t>
      </w:r>
      <w:r w:rsidR="006B0472" w:rsidRPr="00D12550">
        <w:rPr>
          <w:rFonts w:cs="Times New Roman"/>
        </w:rPr>
        <w:t xml:space="preserve">and </w:t>
      </w:r>
      <w:r w:rsidRPr="00D12550">
        <w:rPr>
          <w:rFonts w:cs="Times New Roman"/>
        </w:rPr>
        <w:t xml:space="preserve">Developer is in the process of </w:t>
      </w:r>
      <w:r w:rsidR="006B77C6" w:rsidRPr="00D12550">
        <w:rPr>
          <w:rFonts w:cs="Times New Roman"/>
        </w:rPr>
        <w:t>developing a</w:t>
      </w:r>
      <w:r w:rsidR="00FB205B" w:rsidRPr="00D12550">
        <w:rPr>
          <w:rFonts w:cs="Times New Roman"/>
          <w:spacing w:val="-3"/>
        </w:rPr>
        <w:t xml:space="preserve"> </w:t>
      </w:r>
      <w:r w:rsidRPr="00D12550">
        <w:rPr>
          <w:rFonts w:cs="Times New Roman"/>
        </w:rPr>
        <w:t>residential</w:t>
      </w:r>
      <w:r w:rsidRPr="00D12550">
        <w:rPr>
          <w:rFonts w:cs="Times New Roman"/>
          <w:spacing w:val="-4"/>
        </w:rPr>
        <w:t xml:space="preserve"> </w:t>
      </w:r>
      <w:r w:rsidRPr="00D12550">
        <w:rPr>
          <w:rFonts w:cs="Times New Roman"/>
        </w:rPr>
        <w:t>development</w:t>
      </w:r>
      <w:r w:rsidRPr="00D12550">
        <w:rPr>
          <w:rFonts w:cs="Times New Roman"/>
          <w:spacing w:val="-3"/>
        </w:rPr>
        <w:t xml:space="preserve"> </w:t>
      </w:r>
      <w:r w:rsidRPr="00D12550">
        <w:rPr>
          <w:rFonts w:cs="Times New Roman"/>
        </w:rPr>
        <w:t>known</w:t>
      </w:r>
      <w:r w:rsidRPr="00D12550">
        <w:rPr>
          <w:rFonts w:cs="Times New Roman"/>
          <w:spacing w:val="-3"/>
        </w:rPr>
        <w:t xml:space="preserve"> </w:t>
      </w:r>
      <w:r w:rsidRPr="00D12550">
        <w:rPr>
          <w:rFonts w:cs="Times New Roman"/>
        </w:rPr>
        <w:t>as</w:t>
      </w:r>
      <w:r w:rsidRPr="00D12550">
        <w:rPr>
          <w:rFonts w:cs="Times New Roman"/>
          <w:spacing w:val="-4"/>
        </w:rPr>
        <w:t xml:space="preserve"> __________________</w:t>
      </w:r>
      <w:r w:rsidR="00093348">
        <w:rPr>
          <w:rFonts w:cs="Times New Roman"/>
          <w:spacing w:val="-4"/>
        </w:rPr>
        <w:t>_________</w:t>
      </w:r>
      <w:r w:rsidRPr="00D12550">
        <w:rPr>
          <w:rFonts w:cs="Times New Roman"/>
          <w:spacing w:val="-4"/>
        </w:rPr>
        <w:t>_</w:t>
      </w:r>
      <w:r w:rsidRPr="00D12550">
        <w:rPr>
          <w:rFonts w:cs="Times New Roman"/>
          <w:spacing w:val="-7"/>
        </w:rPr>
        <w:t xml:space="preserve"> </w:t>
      </w:r>
      <w:r w:rsidRPr="00D12550">
        <w:rPr>
          <w:rFonts w:cs="Times New Roman"/>
        </w:rPr>
        <w:t>(herein</w:t>
      </w:r>
      <w:r w:rsidR="004D2440" w:rsidRPr="00D12550">
        <w:rPr>
          <w:rFonts w:cs="Times New Roman"/>
        </w:rPr>
        <w:t>,</w:t>
      </w:r>
      <w:r w:rsidRPr="00D12550">
        <w:rPr>
          <w:rFonts w:cs="Times New Roman"/>
          <w:spacing w:val="-3"/>
        </w:rPr>
        <w:t xml:space="preserve"> the </w:t>
      </w:r>
      <w:r w:rsidRPr="00D12550">
        <w:rPr>
          <w:rFonts w:cs="Times New Roman"/>
        </w:rPr>
        <w:t>“Project”)</w:t>
      </w:r>
      <w:r w:rsidR="00493603" w:rsidRPr="00D12550">
        <w:rPr>
          <w:rFonts w:cs="Times New Roman"/>
        </w:rPr>
        <w:t xml:space="preserve"> on</w:t>
      </w:r>
      <w:r w:rsidRPr="00D12550">
        <w:rPr>
          <w:rFonts w:cs="Times New Roman"/>
        </w:rPr>
        <w:t>,</w:t>
      </w:r>
      <w:r w:rsidRPr="00D12550">
        <w:rPr>
          <w:rFonts w:cs="Times New Roman"/>
          <w:spacing w:val="-3"/>
        </w:rPr>
        <w:t xml:space="preserve"> </w:t>
      </w:r>
      <w:r w:rsidR="00B8182D" w:rsidRPr="00D12550">
        <w:rPr>
          <w:rFonts w:cs="Times New Roman"/>
          <w:spacing w:val="-3"/>
        </w:rPr>
        <w:t>certain real property</w:t>
      </w:r>
      <w:r w:rsidR="00DE5B76" w:rsidRPr="00D12550">
        <w:rPr>
          <w:rFonts w:cs="Times New Roman"/>
          <w:spacing w:val="-3"/>
        </w:rPr>
        <w:t xml:space="preserve"> located in the County </w:t>
      </w:r>
      <w:r w:rsidRPr="00D12550">
        <w:rPr>
          <w:rFonts w:cs="Times New Roman"/>
        </w:rPr>
        <w:t xml:space="preserve">as more particularly described on </w:t>
      </w:r>
      <w:r w:rsidRPr="00D12550">
        <w:rPr>
          <w:rFonts w:cs="Times New Roman"/>
          <w:u w:val="single"/>
        </w:rPr>
        <w:t>Exhibit A</w:t>
      </w:r>
      <w:r w:rsidRPr="00D12550">
        <w:rPr>
          <w:rFonts w:cs="Times New Roman"/>
        </w:rPr>
        <w:t>, attached hereto and adopted by reference herein (the “Property”); and</w:t>
      </w:r>
    </w:p>
    <w:p w14:paraId="467D7D3E" w14:textId="636F56C6" w:rsidR="00490C0E" w:rsidRPr="00D12550" w:rsidRDefault="00490C0E" w:rsidP="00D12550">
      <w:pPr>
        <w:pStyle w:val="BodyText"/>
        <w:spacing w:before="157" w:line="259" w:lineRule="auto"/>
        <w:ind w:left="120" w:firstLine="719"/>
        <w:rPr>
          <w:rFonts w:cs="Times New Roman"/>
        </w:rPr>
      </w:pPr>
      <w:r w:rsidRPr="00D12550">
        <w:rPr>
          <w:rFonts w:cs="Times New Roman"/>
        </w:rPr>
        <w:t xml:space="preserve">WHEREAS, </w:t>
      </w:r>
      <w:r w:rsidR="00E72CD1" w:rsidRPr="00D12550">
        <w:rPr>
          <w:rFonts w:cs="Times New Roman"/>
        </w:rPr>
        <w:t>pursuant to §18-10-17</w:t>
      </w:r>
      <w:r w:rsidR="009C0D13" w:rsidRPr="00D12550">
        <w:rPr>
          <w:rFonts w:cs="Times New Roman"/>
        </w:rPr>
        <w:t>5</w:t>
      </w:r>
      <w:r w:rsidR="00E72CD1" w:rsidRPr="00D12550">
        <w:rPr>
          <w:rFonts w:cs="Times New Roman"/>
        </w:rPr>
        <w:t xml:space="preserve"> of the Anne Arundel County Code (2005, as amended), the County has established a Workforce Housing Conditional Use (“Workforce Housing Conditional Use”) to </w:t>
      </w:r>
      <w:r w:rsidR="004451BF" w:rsidRPr="00D12550">
        <w:rPr>
          <w:rFonts w:cs="Times New Roman"/>
        </w:rPr>
        <w:t>regulate and allow for the development of</w:t>
      </w:r>
      <w:r w:rsidR="00E72CD1" w:rsidRPr="00D12550">
        <w:rPr>
          <w:rFonts w:cs="Times New Roman"/>
        </w:rPr>
        <w:t xml:space="preserve"> </w:t>
      </w:r>
      <w:r w:rsidR="009F77BA" w:rsidRPr="00D12550">
        <w:rPr>
          <w:rFonts w:cs="Times New Roman"/>
        </w:rPr>
        <w:t>housing</w:t>
      </w:r>
      <w:r w:rsidR="002C2C0B" w:rsidRPr="00D12550">
        <w:rPr>
          <w:rFonts w:cs="Times New Roman"/>
        </w:rPr>
        <w:t xml:space="preserve"> units (“Workforce Housing Units”) </w:t>
      </w:r>
      <w:r w:rsidR="009F77BA" w:rsidRPr="00D12550">
        <w:rPr>
          <w:rFonts w:cs="Times New Roman"/>
        </w:rPr>
        <w:t>designed to serve residents that fall within specified household income levels</w:t>
      </w:r>
      <w:r w:rsidR="00E72CD1" w:rsidRPr="00D12550">
        <w:rPr>
          <w:rFonts w:cs="Times New Roman"/>
        </w:rPr>
        <w:t xml:space="preserve"> adjusted for household size for the Baltimore</w:t>
      </w:r>
      <w:r w:rsidR="00250FF8" w:rsidRPr="00D12550">
        <w:rPr>
          <w:rFonts w:cs="Times New Roman"/>
        </w:rPr>
        <w:t>-Columbia-Towson MD</w:t>
      </w:r>
      <w:r w:rsidR="00E72CD1" w:rsidRPr="00D12550">
        <w:rPr>
          <w:rFonts w:cs="Times New Roman"/>
        </w:rPr>
        <w:t xml:space="preserve"> Metropolitan Statistical Area, as defined and published annually by the United States Department of Housing and Urban Development (“AMI”)</w:t>
      </w:r>
      <w:r w:rsidRPr="00D12550">
        <w:rPr>
          <w:rFonts w:cs="Times New Roman"/>
        </w:rPr>
        <w:t>; and</w:t>
      </w:r>
    </w:p>
    <w:p w14:paraId="573A832C" w14:textId="035B4735" w:rsidR="00490C0E" w:rsidRPr="00D12550" w:rsidRDefault="00490C0E" w:rsidP="00D12550">
      <w:pPr>
        <w:pStyle w:val="BodyText"/>
        <w:spacing w:before="159" w:line="259" w:lineRule="auto"/>
        <w:ind w:left="120" w:firstLine="720"/>
        <w:rPr>
          <w:rFonts w:cs="Times New Roman"/>
        </w:rPr>
      </w:pPr>
      <w:proofErr w:type="gramStart"/>
      <w:r w:rsidRPr="00D12550">
        <w:rPr>
          <w:rFonts w:cs="Times New Roman"/>
        </w:rPr>
        <w:t>WHEREAS,</w:t>
      </w:r>
      <w:proofErr w:type="gramEnd"/>
      <w:r w:rsidRPr="00D12550">
        <w:rPr>
          <w:rFonts w:cs="Times New Roman"/>
        </w:rPr>
        <w:t xml:space="preserve"> the Developer and </w:t>
      </w:r>
      <w:r w:rsidR="00421FD2" w:rsidRPr="00D12550">
        <w:rPr>
          <w:rFonts w:cs="Times New Roman"/>
        </w:rPr>
        <w:t>the</w:t>
      </w:r>
      <w:r w:rsidR="0040374A" w:rsidRPr="00D12550">
        <w:rPr>
          <w:rFonts w:cs="Times New Roman"/>
        </w:rPr>
        <w:t xml:space="preserve"> </w:t>
      </w:r>
      <w:r w:rsidRPr="00D12550">
        <w:rPr>
          <w:rFonts w:cs="Times New Roman"/>
        </w:rPr>
        <w:t xml:space="preserve">Owner wish to include Workforce Housing </w:t>
      </w:r>
      <w:r w:rsidR="002C2C0B" w:rsidRPr="00D12550">
        <w:rPr>
          <w:rFonts w:cs="Times New Roman"/>
        </w:rPr>
        <w:t>U</w:t>
      </w:r>
      <w:r w:rsidRPr="00D12550">
        <w:rPr>
          <w:rFonts w:cs="Times New Roman"/>
        </w:rPr>
        <w:t xml:space="preserve">nits in the </w:t>
      </w:r>
      <w:r w:rsidR="002C2C0B" w:rsidRPr="00D12550">
        <w:rPr>
          <w:rFonts w:cs="Times New Roman"/>
        </w:rPr>
        <w:t>Project</w:t>
      </w:r>
      <w:r w:rsidRPr="00D12550">
        <w:rPr>
          <w:rFonts w:cs="Times New Roman"/>
          <w:spacing w:val="-4"/>
        </w:rPr>
        <w:t xml:space="preserve"> </w:t>
      </w:r>
      <w:r w:rsidRPr="00D12550">
        <w:rPr>
          <w:rFonts w:cs="Times New Roman"/>
        </w:rPr>
        <w:t>on</w:t>
      </w:r>
      <w:r w:rsidRPr="00D12550">
        <w:rPr>
          <w:rFonts w:cs="Times New Roman"/>
          <w:spacing w:val="-2"/>
        </w:rPr>
        <w:t xml:space="preserve"> </w:t>
      </w:r>
      <w:r w:rsidRPr="00D12550">
        <w:rPr>
          <w:rFonts w:cs="Times New Roman"/>
        </w:rPr>
        <w:t>the</w:t>
      </w:r>
      <w:r w:rsidRPr="00D12550">
        <w:rPr>
          <w:rFonts w:cs="Times New Roman"/>
          <w:spacing w:val="-2"/>
        </w:rPr>
        <w:t xml:space="preserve"> </w:t>
      </w:r>
      <w:r w:rsidR="006B77C6" w:rsidRPr="00D12550">
        <w:rPr>
          <w:rFonts w:cs="Times New Roman"/>
        </w:rPr>
        <w:t>Property and</w:t>
      </w:r>
      <w:r w:rsidRPr="00D12550">
        <w:rPr>
          <w:rFonts w:cs="Times New Roman"/>
          <w:spacing w:val="-3"/>
        </w:rPr>
        <w:t xml:space="preserve"> </w:t>
      </w:r>
      <w:r w:rsidRPr="00D12550">
        <w:rPr>
          <w:rFonts w:cs="Times New Roman"/>
        </w:rPr>
        <w:t>enter</w:t>
      </w:r>
      <w:r w:rsidRPr="00D12550">
        <w:rPr>
          <w:rFonts w:cs="Times New Roman"/>
          <w:spacing w:val="-3"/>
        </w:rPr>
        <w:t xml:space="preserve"> </w:t>
      </w:r>
      <w:r w:rsidRPr="00D12550">
        <w:rPr>
          <w:rFonts w:cs="Times New Roman"/>
        </w:rPr>
        <w:t>into</w:t>
      </w:r>
      <w:r w:rsidRPr="00D12550">
        <w:rPr>
          <w:rFonts w:cs="Times New Roman"/>
          <w:spacing w:val="-3"/>
        </w:rPr>
        <w:t xml:space="preserve"> </w:t>
      </w:r>
      <w:r w:rsidRPr="00D12550">
        <w:rPr>
          <w:rFonts w:cs="Times New Roman"/>
        </w:rPr>
        <w:t>this</w:t>
      </w:r>
      <w:r w:rsidRPr="00D12550">
        <w:rPr>
          <w:rFonts w:cs="Times New Roman"/>
          <w:spacing w:val="-3"/>
        </w:rPr>
        <w:t xml:space="preserve"> </w:t>
      </w:r>
      <w:r w:rsidR="00421FD2" w:rsidRPr="00D12550">
        <w:rPr>
          <w:rFonts w:cs="Times New Roman"/>
        </w:rPr>
        <w:t>A</w:t>
      </w:r>
      <w:r w:rsidRPr="00D12550">
        <w:rPr>
          <w:rFonts w:cs="Times New Roman"/>
        </w:rPr>
        <w:t>greement</w:t>
      </w:r>
      <w:r w:rsidRPr="00D12550">
        <w:rPr>
          <w:rFonts w:cs="Times New Roman"/>
          <w:spacing w:val="-4"/>
        </w:rPr>
        <w:t xml:space="preserve"> </w:t>
      </w:r>
      <w:r w:rsidRPr="00D12550">
        <w:rPr>
          <w:rFonts w:cs="Times New Roman"/>
        </w:rPr>
        <w:t>to</w:t>
      </w:r>
      <w:r w:rsidRPr="00D12550">
        <w:rPr>
          <w:rFonts w:cs="Times New Roman"/>
          <w:spacing w:val="-3"/>
        </w:rPr>
        <w:t xml:space="preserve"> </w:t>
      </w:r>
      <w:r w:rsidRPr="00D12550">
        <w:rPr>
          <w:rFonts w:cs="Times New Roman"/>
        </w:rPr>
        <w:t>evidence</w:t>
      </w:r>
      <w:r w:rsidRPr="00D12550">
        <w:rPr>
          <w:rFonts w:cs="Times New Roman"/>
          <w:spacing w:val="-5"/>
        </w:rPr>
        <w:t xml:space="preserve"> </w:t>
      </w:r>
      <w:r w:rsidRPr="00D12550">
        <w:rPr>
          <w:rFonts w:cs="Times New Roman"/>
        </w:rPr>
        <w:t>acknowledgement</w:t>
      </w:r>
      <w:r w:rsidRPr="00D12550">
        <w:rPr>
          <w:rFonts w:cs="Times New Roman"/>
          <w:spacing w:val="-4"/>
        </w:rPr>
        <w:t xml:space="preserve"> </w:t>
      </w:r>
      <w:r w:rsidRPr="00D12550">
        <w:rPr>
          <w:rFonts w:cs="Times New Roman"/>
        </w:rPr>
        <w:t>of and compliance with the Workforce Housing</w:t>
      </w:r>
      <w:r w:rsidR="00493603" w:rsidRPr="00D12550">
        <w:rPr>
          <w:rFonts w:cs="Times New Roman"/>
        </w:rPr>
        <w:t xml:space="preserve"> Conditional Use</w:t>
      </w:r>
      <w:r w:rsidRPr="00D12550">
        <w:rPr>
          <w:rFonts w:cs="Times New Roman"/>
        </w:rPr>
        <w:t xml:space="preserve"> requirements.</w:t>
      </w:r>
    </w:p>
    <w:p w14:paraId="7AC70C0B" w14:textId="09FAF1C8" w:rsidR="00490C0E" w:rsidRPr="00D12550" w:rsidRDefault="00490C0E" w:rsidP="00D12550">
      <w:pPr>
        <w:pStyle w:val="BodyText"/>
        <w:spacing w:before="158" w:line="259" w:lineRule="auto"/>
        <w:ind w:left="120" w:right="103" w:firstLine="720"/>
        <w:rPr>
          <w:rFonts w:cs="Times New Roman"/>
        </w:rPr>
      </w:pPr>
      <w:r w:rsidRPr="00D12550">
        <w:rPr>
          <w:rFonts w:cs="Times New Roman"/>
        </w:rPr>
        <w:t>NOW, THEREFORE, the</w:t>
      </w:r>
      <w:r w:rsidRPr="00D12550">
        <w:rPr>
          <w:rFonts w:cs="Times New Roman"/>
          <w:spacing w:val="-2"/>
        </w:rPr>
        <w:t xml:space="preserve"> </w:t>
      </w:r>
      <w:r w:rsidRPr="00D12550">
        <w:rPr>
          <w:rFonts w:cs="Times New Roman"/>
        </w:rPr>
        <w:t>parties agree that</w:t>
      </w:r>
      <w:r w:rsidRPr="00D12550">
        <w:rPr>
          <w:rFonts w:cs="Times New Roman"/>
          <w:spacing w:val="-1"/>
        </w:rPr>
        <w:t xml:space="preserve"> </w:t>
      </w:r>
      <w:r w:rsidRPr="00D12550">
        <w:rPr>
          <w:rFonts w:cs="Times New Roman"/>
        </w:rPr>
        <w:t>this Agreement</w:t>
      </w:r>
      <w:r w:rsidRPr="00D12550">
        <w:rPr>
          <w:rFonts w:cs="Times New Roman"/>
          <w:spacing w:val="-1"/>
        </w:rPr>
        <w:t xml:space="preserve"> </w:t>
      </w:r>
      <w:r w:rsidRPr="00D12550">
        <w:rPr>
          <w:rFonts w:cs="Times New Roman"/>
        </w:rPr>
        <w:t xml:space="preserve">is to evidence the Owner’s and Developer’s compliance with the </w:t>
      </w:r>
      <w:r w:rsidR="009B6511" w:rsidRPr="00D12550">
        <w:rPr>
          <w:rFonts w:cs="Times New Roman"/>
        </w:rPr>
        <w:t>Workforce Housing C</w:t>
      </w:r>
      <w:r w:rsidRPr="00D12550">
        <w:rPr>
          <w:rFonts w:cs="Times New Roman"/>
        </w:rPr>
        <w:t xml:space="preserve">onditional </w:t>
      </w:r>
      <w:r w:rsidR="009B6511" w:rsidRPr="00D12550">
        <w:rPr>
          <w:rFonts w:cs="Times New Roman"/>
        </w:rPr>
        <w:t>U</w:t>
      </w:r>
      <w:r w:rsidRPr="00D12550">
        <w:rPr>
          <w:rFonts w:cs="Times New Roman"/>
        </w:rPr>
        <w:t>se requirements</w:t>
      </w:r>
      <w:r w:rsidR="009B6511" w:rsidRPr="00D12550">
        <w:rPr>
          <w:rFonts w:cs="Times New Roman"/>
        </w:rPr>
        <w:t xml:space="preserve"> </w:t>
      </w:r>
      <w:r w:rsidRPr="00D12550">
        <w:rPr>
          <w:rFonts w:cs="Times New Roman"/>
        </w:rPr>
        <w:t>and to assist the</w:t>
      </w:r>
      <w:r w:rsidRPr="00D12550">
        <w:rPr>
          <w:rFonts w:cs="Times New Roman"/>
          <w:spacing w:val="-3"/>
        </w:rPr>
        <w:t xml:space="preserve"> </w:t>
      </w:r>
      <w:r w:rsidRPr="00D12550">
        <w:rPr>
          <w:rFonts w:cs="Times New Roman"/>
        </w:rPr>
        <w:t>County</w:t>
      </w:r>
      <w:r w:rsidRPr="00D12550">
        <w:rPr>
          <w:rFonts w:cs="Times New Roman"/>
          <w:spacing w:val="-5"/>
        </w:rPr>
        <w:t xml:space="preserve"> </w:t>
      </w:r>
      <w:r w:rsidRPr="00D12550">
        <w:rPr>
          <w:rFonts w:cs="Times New Roman"/>
        </w:rPr>
        <w:t>and</w:t>
      </w:r>
      <w:r w:rsidRPr="00D12550">
        <w:rPr>
          <w:rFonts w:cs="Times New Roman"/>
          <w:spacing w:val="-4"/>
        </w:rPr>
        <w:t xml:space="preserve"> ACDS</w:t>
      </w:r>
      <w:r w:rsidRPr="00D12550">
        <w:rPr>
          <w:rFonts w:cs="Times New Roman"/>
          <w:spacing w:val="-3"/>
        </w:rPr>
        <w:t xml:space="preserve"> </w:t>
      </w:r>
      <w:r w:rsidRPr="00D12550">
        <w:rPr>
          <w:rFonts w:cs="Times New Roman"/>
        </w:rPr>
        <w:t>in</w:t>
      </w:r>
      <w:r w:rsidRPr="00D12550">
        <w:rPr>
          <w:rFonts w:cs="Times New Roman"/>
          <w:spacing w:val="-3"/>
        </w:rPr>
        <w:t xml:space="preserve"> </w:t>
      </w:r>
      <w:r w:rsidRPr="00D12550">
        <w:rPr>
          <w:rFonts w:cs="Times New Roman"/>
        </w:rPr>
        <w:t>determining compliance with the County’s Workforce Housing program.</w:t>
      </w:r>
    </w:p>
    <w:p w14:paraId="2A49D8F3" w14:textId="77777777" w:rsidR="00F27458" w:rsidRPr="00D12550" w:rsidRDefault="00F27458" w:rsidP="00D12550">
      <w:pPr>
        <w:spacing w:after="0"/>
        <w:rPr>
          <w:rFonts w:ascii="Cambria" w:hAnsi="Cambria"/>
          <w:sz w:val="23"/>
          <w:szCs w:val="23"/>
        </w:rPr>
      </w:pPr>
    </w:p>
    <w:p w14:paraId="27901D57" w14:textId="66AFBDE0" w:rsidR="00573E82" w:rsidRPr="00093348" w:rsidRDefault="00B46BCA" w:rsidP="00093348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093348">
        <w:rPr>
          <w:sz w:val="23"/>
          <w:szCs w:val="23"/>
        </w:rPr>
        <w:t xml:space="preserve">The parties agree that the </w:t>
      </w:r>
      <w:r w:rsidR="0045267B" w:rsidRPr="00093348">
        <w:rPr>
          <w:sz w:val="23"/>
          <w:szCs w:val="23"/>
        </w:rPr>
        <w:t xml:space="preserve">Property </w:t>
      </w:r>
      <w:r w:rsidRPr="00093348">
        <w:rPr>
          <w:sz w:val="23"/>
          <w:szCs w:val="23"/>
        </w:rPr>
        <w:t xml:space="preserve">is in </w:t>
      </w:r>
      <w:proofErr w:type="gramStart"/>
      <w:r w:rsidRPr="00093348">
        <w:rPr>
          <w:sz w:val="23"/>
          <w:szCs w:val="23"/>
        </w:rPr>
        <w:t>a __</w:t>
      </w:r>
      <w:proofErr w:type="gramEnd"/>
      <w:r w:rsidRPr="00093348">
        <w:rPr>
          <w:sz w:val="23"/>
          <w:szCs w:val="23"/>
        </w:rPr>
        <w:t xml:space="preserve">___ zoning district, and </w:t>
      </w:r>
      <w:r w:rsidR="00DB1EE0" w:rsidRPr="00093348">
        <w:rPr>
          <w:sz w:val="23"/>
          <w:szCs w:val="23"/>
        </w:rPr>
        <w:t xml:space="preserve">that </w:t>
      </w:r>
      <w:r w:rsidR="00DA540C" w:rsidRPr="00093348">
        <w:rPr>
          <w:sz w:val="23"/>
          <w:szCs w:val="23"/>
        </w:rPr>
        <w:t xml:space="preserve">the </w:t>
      </w:r>
      <w:r w:rsidRPr="00093348">
        <w:rPr>
          <w:sz w:val="23"/>
          <w:szCs w:val="23"/>
        </w:rPr>
        <w:t xml:space="preserve">Workforce Housing </w:t>
      </w:r>
      <w:r w:rsidR="00F7771D" w:rsidRPr="00093348">
        <w:rPr>
          <w:sz w:val="23"/>
          <w:szCs w:val="23"/>
        </w:rPr>
        <w:t>C</w:t>
      </w:r>
      <w:r w:rsidRPr="00093348">
        <w:rPr>
          <w:sz w:val="23"/>
          <w:szCs w:val="23"/>
        </w:rPr>
        <w:t xml:space="preserve">onditional </w:t>
      </w:r>
      <w:r w:rsidR="00F7771D" w:rsidRPr="00093348">
        <w:rPr>
          <w:sz w:val="23"/>
          <w:szCs w:val="23"/>
        </w:rPr>
        <w:t>U</w:t>
      </w:r>
      <w:r w:rsidRPr="00093348">
        <w:rPr>
          <w:sz w:val="23"/>
          <w:szCs w:val="23"/>
        </w:rPr>
        <w:t xml:space="preserve">se </w:t>
      </w:r>
      <w:r w:rsidR="00DA540C" w:rsidRPr="00093348">
        <w:rPr>
          <w:sz w:val="23"/>
          <w:szCs w:val="23"/>
        </w:rPr>
        <w:t xml:space="preserve">is </w:t>
      </w:r>
      <w:r w:rsidR="00573E82" w:rsidRPr="00093348">
        <w:rPr>
          <w:sz w:val="23"/>
          <w:szCs w:val="23"/>
        </w:rPr>
        <w:t xml:space="preserve">permitted </w:t>
      </w:r>
      <w:r w:rsidRPr="00093348">
        <w:rPr>
          <w:sz w:val="23"/>
          <w:szCs w:val="23"/>
        </w:rPr>
        <w:t xml:space="preserve">in </w:t>
      </w:r>
      <w:r w:rsidR="009B6511" w:rsidRPr="00093348">
        <w:rPr>
          <w:sz w:val="23"/>
          <w:szCs w:val="23"/>
        </w:rPr>
        <w:t xml:space="preserve">such </w:t>
      </w:r>
      <w:r w:rsidRPr="00093348">
        <w:rPr>
          <w:sz w:val="23"/>
          <w:szCs w:val="23"/>
        </w:rPr>
        <w:t>district, subject to the conditions found in § 18-10-</w:t>
      </w:r>
      <w:r w:rsidR="00377304" w:rsidRPr="00093348">
        <w:rPr>
          <w:sz w:val="23"/>
          <w:szCs w:val="23"/>
        </w:rPr>
        <w:t>1</w:t>
      </w:r>
      <w:r w:rsidR="00F241ED" w:rsidRPr="00093348">
        <w:rPr>
          <w:sz w:val="23"/>
          <w:szCs w:val="23"/>
        </w:rPr>
        <w:t>7</w:t>
      </w:r>
      <w:r w:rsidR="009C0D13" w:rsidRPr="00093348">
        <w:rPr>
          <w:sz w:val="23"/>
          <w:szCs w:val="23"/>
        </w:rPr>
        <w:t>5</w:t>
      </w:r>
      <w:r w:rsidRPr="00093348">
        <w:rPr>
          <w:sz w:val="23"/>
          <w:szCs w:val="23"/>
        </w:rPr>
        <w:t xml:space="preserve"> of the County Code.</w:t>
      </w:r>
    </w:p>
    <w:p w14:paraId="67DF0AEA" w14:textId="5FC76E87" w:rsidR="00B46BCA" w:rsidRPr="00D12550" w:rsidRDefault="00B46BCA" w:rsidP="00D12550">
      <w:pPr>
        <w:spacing w:after="0"/>
        <w:rPr>
          <w:rFonts w:ascii="Cambria" w:hAnsi="Cambria"/>
          <w:sz w:val="23"/>
          <w:szCs w:val="23"/>
        </w:rPr>
      </w:pPr>
    </w:p>
    <w:p w14:paraId="72B2984F" w14:textId="5219F590" w:rsidR="00CA7D91" w:rsidRPr="00093348" w:rsidRDefault="00CA7D91" w:rsidP="00D12550">
      <w:pPr>
        <w:spacing w:after="0"/>
        <w:rPr>
          <w:rFonts w:ascii="Cambria" w:hAnsi="Cambria"/>
          <w:b/>
          <w:sz w:val="24"/>
          <w:szCs w:val="24"/>
        </w:rPr>
      </w:pPr>
      <w:r w:rsidRPr="00093348">
        <w:rPr>
          <w:rFonts w:ascii="Cambria" w:hAnsi="Cambria"/>
          <w:b/>
          <w:sz w:val="24"/>
          <w:szCs w:val="24"/>
        </w:rPr>
        <w:t>Home</w:t>
      </w:r>
      <w:r w:rsidR="00433EE4" w:rsidRPr="00093348">
        <w:rPr>
          <w:rFonts w:ascii="Cambria" w:hAnsi="Cambria"/>
          <w:b/>
          <w:sz w:val="24"/>
          <w:szCs w:val="24"/>
        </w:rPr>
        <w:t>o</w:t>
      </w:r>
      <w:r w:rsidRPr="00093348">
        <w:rPr>
          <w:rFonts w:ascii="Cambria" w:hAnsi="Cambria"/>
          <w:b/>
          <w:sz w:val="24"/>
          <w:szCs w:val="24"/>
        </w:rPr>
        <w:t>wnership Units</w:t>
      </w:r>
    </w:p>
    <w:p w14:paraId="4889FEB8" w14:textId="77777777" w:rsidR="00487296" w:rsidRPr="00D12550" w:rsidRDefault="00487296" w:rsidP="00D12550">
      <w:pPr>
        <w:spacing w:after="0"/>
        <w:rPr>
          <w:rFonts w:ascii="Cambria" w:hAnsi="Cambria"/>
          <w:b/>
          <w:sz w:val="23"/>
          <w:szCs w:val="23"/>
        </w:rPr>
      </w:pPr>
    </w:p>
    <w:p w14:paraId="70FDA199" w14:textId="41C69E3E" w:rsidR="0045267B" w:rsidRPr="00093348" w:rsidRDefault="00BD4718" w:rsidP="00093348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093348">
        <w:rPr>
          <w:sz w:val="23"/>
          <w:szCs w:val="23"/>
        </w:rPr>
        <w:t xml:space="preserve">To qualify </w:t>
      </w:r>
      <w:r w:rsidR="00C36034" w:rsidRPr="00093348">
        <w:rPr>
          <w:sz w:val="23"/>
          <w:szCs w:val="23"/>
        </w:rPr>
        <w:t xml:space="preserve">for the </w:t>
      </w:r>
      <w:r w:rsidRPr="00093348">
        <w:rPr>
          <w:sz w:val="23"/>
          <w:szCs w:val="23"/>
        </w:rPr>
        <w:t>Workforce Housing</w:t>
      </w:r>
      <w:r w:rsidR="00C36034" w:rsidRPr="00093348">
        <w:rPr>
          <w:sz w:val="23"/>
          <w:szCs w:val="23"/>
        </w:rPr>
        <w:t xml:space="preserve"> Conditional Use</w:t>
      </w:r>
      <w:r w:rsidRPr="00093348">
        <w:rPr>
          <w:sz w:val="23"/>
          <w:szCs w:val="23"/>
        </w:rPr>
        <w:t xml:space="preserve">, </w:t>
      </w:r>
      <w:r w:rsidR="00460DC3" w:rsidRPr="00093348">
        <w:rPr>
          <w:sz w:val="23"/>
          <w:szCs w:val="23"/>
        </w:rPr>
        <w:t>Owner</w:t>
      </w:r>
      <w:r w:rsidR="00DA540C" w:rsidRPr="00093348">
        <w:rPr>
          <w:sz w:val="23"/>
          <w:szCs w:val="23"/>
        </w:rPr>
        <w:t xml:space="preserve"> and Developer</w:t>
      </w:r>
      <w:r w:rsidR="00C93FF4" w:rsidRPr="00093348">
        <w:rPr>
          <w:sz w:val="23"/>
          <w:szCs w:val="23"/>
        </w:rPr>
        <w:t xml:space="preserve"> agree that at least </w:t>
      </w:r>
      <w:r w:rsidR="00C36034" w:rsidRPr="00093348">
        <w:rPr>
          <w:sz w:val="23"/>
          <w:szCs w:val="23"/>
        </w:rPr>
        <w:t>forty percent (</w:t>
      </w:r>
      <w:r w:rsidR="00C93FF4" w:rsidRPr="00093348">
        <w:rPr>
          <w:sz w:val="23"/>
          <w:szCs w:val="23"/>
        </w:rPr>
        <w:t>40%</w:t>
      </w:r>
      <w:r w:rsidR="00C36034" w:rsidRPr="00093348">
        <w:rPr>
          <w:sz w:val="23"/>
          <w:szCs w:val="23"/>
        </w:rPr>
        <w:t>)</w:t>
      </w:r>
      <w:r w:rsidR="00C93FF4" w:rsidRPr="00093348">
        <w:rPr>
          <w:sz w:val="23"/>
          <w:szCs w:val="23"/>
        </w:rPr>
        <w:t xml:space="preserve"> of the dwelling units offered for sale </w:t>
      </w:r>
      <w:r w:rsidR="0045267B" w:rsidRPr="00093348">
        <w:rPr>
          <w:sz w:val="23"/>
          <w:szCs w:val="23"/>
        </w:rPr>
        <w:t xml:space="preserve">on the Property </w:t>
      </w:r>
      <w:r w:rsidR="00C93FF4" w:rsidRPr="00093348">
        <w:rPr>
          <w:sz w:val="23"/>
          <w:szCs w:val="23"/>
        </w:rPr>
        <w:t xml:space="preserve">shall be </w:t>
      </w:r>
      <w:r w:rsidR="00CA7D91" w:rsidRPr="00093348">
        <w:rPr>
          <w:sz w:val="23"/>
          <w:szCs w:val="23"/>
        </w:rPr>
        <w:t xml:space="preserve">sold to and </w:t>
      </w:r>
      <w:r w:rsidR="00C93FF4" w:rsidRPr="00093348">
        <w:rPr>
          <w:sz w:val="23"/>
          <w:szCs w:val="23"/>
        </w:rPr>
        <w:t>occupied by household</w:t>
      </w:r>
      <w:r w:rsidR="00DA540C" w:rsidRPr="00093348">
        <w:rPr>
          <w:sz w:val="23"/>
          <w:szCs w:val="23"/>
        </w:rPr>
        <w:t>s</w:t>
      </w:r>
      <w:r w:rsidR="00C93FF4" w:rsidRPr="00093348">
        <w:rPr>
          <w:sz w:val="23"/>
          <w:szCs w:val="23"/>
        </w:rPr>
        <w:t xml:space="preserve"> </w:t>
      </w:r>
      <w:r w:rsidR="00421FD2" w:rsidRPr="00093348">
        <w:rPr>
          <w:sz w:val="23"/>
          <w:szCs w:val="23"/>
        </w:rPr>
        <w:t>whose</w:t>
      </w:r>
      <w:r w:rsidR="00C93FF4" w:rsidRPr="00093348">
        <w:rPr>
          <w:sz w:val="23"/>
          <w:szCs w:val="23"/>
        </w:rPr>
        <w:t xml:space="preserve"> income </w:t>
      </w:r>
      <w:proofErr w:type="gramStart"/>
      <w:r w:rsidR="00C93FF4" w:rsidRPr="00093348">
        <w:rPr>
          <w:sz w:val="23"/>
          <w:szCs w:val="23"/>
        </w:rPr>
        <w:t>do</w:t>
      </w:r>
      <w:proofErr w:type="gramEnd"/>
      <w:r w:rsidR="00C93FF4" w:rsidRPr="00093348">
        <w:rPr>
          <w:sz w:val="23"/>
          <w:szCs w:val="23"/>
        </w:rPr>
        <w:t xml:space="preserve"> not exceed </w:t>
      </w:r>
      <w:r w:rsidR="00661687" w:rsidRPr="00093348">
        <w:rPr>
          <w:sz w:val="23"/>
          <w:szCs w:val="23"/>
        </w:rPr>
        <w:t>one hundred percent</w:t>
      </w:r>
      <w:r w:rsidR="00C36034" w:rsidRPr="00093348">
        <w:rPr>
          <w:sz w:val="23"/>
          <w:szCs w:val="23"/>
        </w:rPr>
        <w:t xml:space="preserve"> (</w:t>
      </w:r>
      <w:r w:rsidR="00C93FF4" w:rsidRPr="00093348">
        <w:rPr>
          <w:sz w:val="23"/>
          <w:szCs w:val="23"/>
        </w:rPr>
        <w:t>100%</w:t>
      </w:r>
      <w:r w:rsidR="00C36034" w:rsidRPr="00093348">
        <w:rPr>
          <w:sz w:val="23"/>
          <w:szCs w:val="23"/>
        </w:rPr>
        <w:t>)</w:t>
      </w:r>
      <w:r w:rsidR="00C93FF4" w:rsidRPr="00093348">
        <w:rPr>
          <w:sz w:val="23"/>
          <w:szCs w:val="23"/>
        </w:rPr>
        <w:t xml:space="preserve"> of </w:t>
      </w:r>
      <w:r w:rsidR="00C36034" w:rsidRPr="00093348">
        <w:rPr>
          <w:sz w:val="23"/>
          <w:szCs w:val="23"/>
        </w:rPr>
        <w:t>the AMI</w:t>
      </w:r>
      <w:r w:rsidRPr="00093348">
        <w:rPr>
          <w:sz w:val="23"/>
          <w:szCs w:val="23"/>
        </w:rPr>
        <w:t>.</w:t>
      </w:r>
    </w:p>
    <w:p w14:paraId="4D2D52BB" w14:textId="44075537" w:rsidR="00C93FF4" w:rsidRPr="00D12550" w:rsidRDefault="00C93FF4" w:rsidP="00093348">
      <w:pPr>
        <w:spacing w:after="0"/>
        <w:ind w:firstLine="105"/>
        <w:rPr>
          <w:rFonts w:ascii="Cambria" w:hAnsi="Cambria"/>
          <w:sz w:val="23"/>
          <w:szCs w:val="23"/>
        </w:rPr>
      </w:pPr>
    </w:p>
    <w:p w14:paraId="53A191D6" w14:textId="77777777" w:rsidR="00093348" w:rsidRDefault="00C93FF4" w:rsidP="00093348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093348">
        <w:rPr>
          <w:sz w:val="23"/>
          <w:szCs w:val="23"/>
        </w:rPr>
        <w:t xml:space="preserve">Each potential </w:t>
      </w:r>
      <w:r w:rsidR="00CA7D91" w:rsidRPr="00093348">
        <w:rPr>
          <w:sz w:val="23"/>
          <w:szCs w:val="23"/>
        </w:rPr>
        <w:t>purchaser</w:t>
      </w:r>
      <w:r w:rsidRPr="00093348">
        <w:rPr>
          <w:sz w:val="23"/>
          <w:szCs w:val="23"/>
        </w:rPr>
        <w:t xml:space="preserve"> </w:t>
      </w:r>
      <w:r w:rsidR="004E6F98" w:rsidRPr="00093348">
        <w:rPr>
          <w:sz w:val="23"/>
          <w:szCs w:val="23"/>
        </w:rPr>
        <w:t xml:space="preserve">of a Workforce Housing Unit </w:t>
      </w:r>
      <w:r w:rsidRPr="00093348">
        <w:rPr>
          <w:sz w:val="23"/>
          <w:szCs w:val="23"/>
        </w:rPr>
        <w:t xml:space="preserve">during the </w:t>
      </w:r>
      <w:r w:rsidR="009555CD" w:rsidRPr="00093348">
        <w:rPr>
          <w:sz w:val="23"/>
          <w:szCs w:val="23"/>
        </w:rPr>
        <w:t xml:space="preserve">Sales </w:t>
      </w:r>
      <w:r w:rsidR="00487296" w:rsidRPr="00093348">
        <w:rPr>
          <w:sz w:val="23"/>
          <w:szCs w:val="23"/>
        </w:rPr>
        <w:t>Control Period (d</w:t>
      </w:r>
      <w:r w:rsidRPr="00093348">
        <w:rPr>
          <w:sz w:val="23"/>
          <w:szCs w:val="23"/>
        </w:rPr>
        <w:t>efined below</w:t>
      </w:r>
      <w:r w:rsidR="006228D4" w:rsidRPr="00093348">
        <w:rPr>
          <w:sz w:val="23"/>
          <w:szCs w:val="23"/>
        </w:rPr>
        <w:t xml:space="preserve">) shall attend and successfully </w:t>
      </w:r>
      <w:r w:rsidRPr="00093348">
        <w:rPr>
          <w:sz w:val="23"/>
          <w:szCs w:val="23"/>
        </w:rPr>
        <w:t xml:space="preserve">complete </w:t>
      </w:r>
      <w:r w:rsidR="00CA7D91" w:rsidRPr="00093348">
        <w:rPr>
          <w:sz w:val="23"/>
          <w:szCs w:val="23"/>
        </w:rPr>
        <w:t>the ACDS Home</w:t>
      </w:r>
      <w:r w:rsidR="00421FD2" w:rsidRPr="00093348">
        <w:rPr>
          <w:sz w:val="23"/>
          <w:szCs w:val="23"/>
        </w:rPr>
        <w:t>o</w:t>
      </w:r>
      <w:r w:rsidR="00CA7D91" w:rsidRPr="00093348">
        <w:rPr>
          <w:sz w:val="23"/>
          <w:szCs w:val="23"/>
        </w:rPr>
        <w:t>wnership Counseling Program as a condition of sale.  Each potential purchaser shall obtain a certification of income eligibility fro</w:t>
      </w:r>
      <w:r w:rsidR="009555CD" w:rsidRPr="00093348">
        <w:rPr>
          <w:sz w:val="23"/>
          <w:szCs w:val="23"/>
        </w:rPr>
        <w:t xml:space="preserve">m ACDS as a condition of sale, such eligibility to be </w:t>
      </w:r>
    </w:p>
    <w:p w14:paraId="4563E7A1" w14:textId="77777777" w:rsidR="00093348" w:rsidRDefault="00093348" w:rsidP="00093348">
      <w:pPr>
        <w:pStyle w:val="ListParagraph"/>
        <w:ind w:left="720"/>
        <w:rPr>
          <w:sz w:val="23"/>
          <w:szCs w:val="23"/>
        </w:rPr>
      </w:pPr>
    </w:p>
    <w:p w14:paraId="5ECBBC5A" w14:textId="786492E2" w:rsidR="00CA7D91" w:rsidRDefault="009555CD" w:rsidP="00093348">
      <w:pPr>
        <w:pStyle w:val="ListParagraph"/>
        <w:ind w:left="720"/>
        <w:rPr>
          <w:sz w:val="23"/>
          <w:szCs w:val="23"/>
        </w:rPr>
      </w:pPr>
      <w:r w:rsidRPr="00093348">
        <w:rPr>
          <w:sz w:val="23"/>
          <w:szCs w:val="23"/>
        </w:rPr>
        <w:t>determined in accordance with the HUD meth</w:t>
      </w:r>
      <w:r w:rsidR="0045267B" w:rsidRPr="00093348">
        <w:rPr>
          <w:sz w:val="23"/>
          <w:szCs w:val="23"/>
        </w:rPr>
        <w:t>od</w:t>
      </w:r>
      <w:r w:rsidR="00967F70" w:rsidRPr="00093348">
        <w:rPr>
          <w:sz w:val="23"/>
          <w:szCs w:val="23"/>
        </w:rPr>
        <w:t xml:space="preserve"> for the HOME program set forth in 24 CFR </w:t>
      </w:r>
      <w:r w:rsidR="00FC49D2" w:rsidRPr="00093348">
        <w:rPr>
          <w:sz w:val="23"/>
          <w:szCs w:val="23"/>
        </w:rPr>
        <w:t xml:space="preserve">92.203 and 24 CFR </w:t>
      </w:r>
      <w:r w:rsidR="00967F70" w:rsidRPr="00093348">
        <w:rPr>
          <w:sz w:val="23"/>
          <w:szCs w:val="23"/>
        </w:rPr>
        <w:t>5.609</w:t>
      </w:r>
      <w:r w:rsidR="0045267B" w:rsidRPr="00093348">
        <w:rPr>
          <w:sz w:val="23"/>
          <w:szCs w:val="23"/>
        </w:rPr>
        <w:t>.</w:t>
      </w:r>
    </w:p>
    <w:p w14:paraId="55541E56" w14:textId="77777777" w:rsidR="00093348" w:rsidRDefault="00093348" w:rsidP="00093348">
      <w:pPr>
        <w:pStyle w:val="ListParagraph"/>
        <w:ind w:left="720"/>
        <w:rPr>
          <w:sz w:val="23"/>
          <w:szCs w:val="23"/>
        </w:rPr>
      </w:pPr>
    </w:p>
    <w:p w14:paraId="3F393EDB" w14:textId="2CEC5358" w:rsidR="00093348" w:rsidRDefault="009555CD" w:rsidP="00093348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093348">
        <w:rPr>
          <w:sz w:val="23"/>
          <w:szCs w:val="23"/>
        </w:rPr>
        <w:t xml:space="preserve">The sales price for the original sale of a Workforce Housing </w:t>
      </w:r>
      <w:r w:rsidR="00C85D8A" w:rsidRPr="00093348">
        <w:rPr>
          <w:sz w:val="23"/>
          <w:szCs w:val="23"/>
        </w:rPr>
        <w:t>U</w:t>
      </w:r>
      <w:r w:rsidRPr="00093348">
        <w:rPr>
          <w:sz w:val="23"/>
          <w:szCs w:val="23"/>
        </w:rPr>
        <w:t xml:space="preserve">nit </w:t>
      </w:r>
      <w:r w:rsidR="0045267B" w:rsidRPr="00093348">
        <w:rPr>
          <w:sz w:val="23"/>
          <w:szCs w:val="23"/>
        </w:rPr>
        <w:t xml:space="preserve">on the Property </w:t>
      </w:r>
      <w:r w:rsidRPr="00093348">
        <w:rPr>
          <w:sz w:val="23"/>
          <w:szCs w:val="23"/>
        </w:rPr>
        <w:t>shall be based on a house price affordable to a household meeting the income eligibility</w:t>
      </w:r>
      <w:r w:rsidR="00FC49D2" w:rsidRPr="00093348">
        <w:rPr>
          <w:sz w:val="23"/>
          <w:szCs w:val="23"/>
        </w:rPr>
        <w:t xml:space="preserve"> </w:t>
      </w:r>
      <w:r w:rsidRPr="00093348">
        <w:rPr>
          <w:sz w:val="23"/>
          <w:szCs w:val="23"/>
        </w:rPr>
        <w:t>requirements herein, adjusted by the size of the unit based on the number of bedrooms, and approved by ACDS.</w:t>
      </w:r>
    </w:p>
    <w:p w14:paraId="77D1E029" w14:textId="77777777" w:rsidR="00093348" w:rsidRPr="00093348" w:rsidRDefault="00093348" w:rsidP="00093348">
      <w:pPr>
        <w:pStyle w:val="ListParagraph"/>
        <w:ind w:left="720"/>
        <w:rPr>
          <w:sz w:val="23"/>
          <w:szCs w:val="23"/>
        </w:rPr>
      </w:pPr>
    </w:p>
    <w:p w14:paraId="7D049C37" w14:textId="3080D0C3" w:rsidR="00B60730" w:rsidRDefault="00B60730" w:rsidP="00093348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093348">
        <w:rPr>
          <w:sz w:val="23"/>
          <w:szCs w:val="23"/>
        </w:rPr>
        <w:t xml:space="preserve">All deeds for homeownership </w:t>
      </w:r>
      <w:r w:rsidR="00B42063" w:rsidRPr="00093348">
        <w:rPr>
          <w:sz w:val="23"/>
          <w:szCs w:val="23"/>
        </w:rPr>
        <w:t>Workforce Housing U</w:t>
      </w:r>
      <w:r w:rsidRPr="00093348">
        <w:rPr>
          <w:sz w:val="23"/>
          <w:szCs w:val="23"/>
        </w:rPr>
        <w:t xml:space="preserve">nits </w:t>
      </w:r>
      <w:r w:rsidR="0045267B" w:rsidRPr="00093348">
        <w:rPr>
          <w:sz w:val="23"/>
          <w:szCs w:val="23"/>
        </w:rPr>
        <w:t xml:space="preserve">on the Property </w:t>
      </w:r>
      <w:r w:rsidRPr="00093348">
        <w:rPr>
          <w:sz w:val="23"/>
          <w:szCs w:val="23"/>
        </w:rPr>
        <w:t xml:space="preserve">shall contain a provision that the sale of the </w:t>
      </w:r>
      <w:r w:rsidR="00B42063" w:rsidRPr="00093348">
        <w:rPr>
          <w:sz w:val="23"/>
          <w:szCs w:val="23"/>
        </w:rPr>
        <w:t>Workforce Housing Unit</w:t>
      </w:r>
      <w:r w:rsidRPr="00093348">
        <w:rPr>
          <w:sz w:val="23"/>
          <w:szCs w:val="23"/>
        </w:rPr>
        <w:t xml:space="preserve"> is subject to the covenants provided for herein, along with a reference to the date and recording references for the covenants.</w:t>
      </w:r>
    </w:p>
    <w:p w14:paraId="6C3C295B" w14:textId="77777777" w:rsidR="00093348" w:rsidRPr="00093348" w:rsidRDefault="00093348" w:rsidP="00093348">
      <w:pPr>
        <w:pStyle w:val="ListParagraph"/>
        <w:ind w:left="720"/>
        <w:rPr>
          <w:sz w:val="23"/>
          <w:szCs w:val="23"/>
        </w:rPr>
      </w:pPr>
    </w:p>
    <w:p w14:paraId="34E9EEC1" w14:textId="5F8F3560" w:rsidR="009E4BA4" w:rsidRDefault="00CA7D91" w:rsidP="00093348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093348">
        <w:rPr>
          <w:sz w:val="23"/>
          <w:szCs w:val="23"/>
        </w:rPr>
        <w:t>For a period of no</w:t>
      </w:r>
      <w:r w:rsidR="00635FA2" w:rsidRPr="00093348">
        <w:rPr>
          <w:sz w:val="23"/>
          <w:szCs w:val="23"/>
        </w:rPr>
        <w:t>t</w:t>
      </w:r>
      <w:r w:rsidRPr="00093348">
        <w:rPr>
          <w:sz w:val="23"/>
          <w:szCs w:val="23"/>
        </w:rPr>
        <w:t xml:space="preserve"> less than ten (10) years from the date of the original sale of the unit</w:t>
      </w:r>
      <w:r w:rsidR="00B42063" w:rsidRPr="00093348">
        <w:rPr>
          <w:sz w:val="23"/>
          <w:szCs w:val="23"/>
        </w:rPr>
        <w:t xml:space="preserve"> (“Sales Control Period”)</w:t>
      </w:r>
      <w:r w:rsidRPr="00093348">
        <w:rPr>
          <w:sz w:val="23"/>
          <w:szCs w:val="23"/>
        </w:rPr>
        <w:t xml:space="preserve">, any subsequent purchaser </w:t>
      </w:r>
      <w:r w:rsidR="0045267B" w:rsidRPr="00093348">
        <w:rPr>
          <w:sz w:val="23"/>
          <w:szCs w:val="23"/>
        </w:rPr>
        <w:t xml:space="preserve">of </w:t>
      </w:r>
      <w:r w:rsidR="00B42063" w:rsidRPr="00093348">
        <w:rPr>
          <w:sz w:val="23"/>
          <w:szCs w:val="23"/>
        </w:rPr>
        <w:t xml:space="preserve">a homeownership </w:t>
      </w:r>
      <w:r w:rsidR="0028187A" w:rsidRPr="00093348">
        <w:rPr>
          <w:sz w:val="23"/>
          <w:szCs w:val="23"/>
        </w:rPr>
        <w:t xml:space="preserve">Workforce Housing </w:t>
      </w:r>
      <w:r w:rsidR="00B42063" w:rsidRPr="00093348">
        <w:rPr>
          <w:sz w:val="23"/>
          <w:szCs w:val="23"/>
        </w:rPr>
        <w:t>U</w:t>
      </w:r>
      <w:r w:rsidR="0045267B" w:rsidRPr="00093348">
        <w:rPr>
          <w:sz w:val="23"/>
          <w:szCs w:val="23"/>
        </w:rPr>
        <w:t xml:space="preserve">nit on the Property </w:t>
      </w:r>
      <w:r w:rsidR="009555CD" w:rsidRPr="00093348">
        <w:rPr>
          <w:sz w:val="23"/>
          <w:szCs w:val="23"/>
        </w:rPr>
        <w:t xml:space="preserve">shall </w:t>
      </w:r>
      <w:r w:rsidRPr="00093348">
        <w:rPr>
          <w:sz w:val="23"/>
          <w:szCs w:val="23"/>
        </w:rPr>
        <w:t xml:space="preserve">satisfy the same income eligibility requirements as </w:t>
      </w:r>
      <w:r w:rsidR="009555CD" w:rsidRPr="00093348">
        <w:rPr>
          <w:sz w:val="23"/>
          <w:szCs w:val="23"/>
        </w:rPr>
        <w:t xml:space="preserve">required for the </w:t>
      </w:r>
      <w:r w:rsidRPr="00093348">
        <w:rPr>
          <w:sz w:val="23"/>
          <w:szCs w:val="23"/>
        </w:rPr>
        <w:t>original purchase</w:t>
      </w:r>
      <w:r w:rsidR="00B42063" w:rsidRPr="00093348">
        <w:rPr>
          <w:sz w:val="23"/>
          <w:szCs w:val="23"/>
        </w:rPr>
        <w:t>r</w:t>
      </w:r>
      <w:r w:rsidRPr="00093348">
        <w:rPr>
          <w:sz w:val="23"/>
          <w:szCs w:val="23"/>
        </w:rPr>
        <w:t xml:space="preserve">. </w:t>
      </w:r>
      <w:r w:rsidR="009555CD" w:rsidRPr="00093348">
        <w:rPr>
          <w:sz w:val="23"/>
          <w:szCs w:val="23"/>
        </w:rPr>
        <w:t xml:space="preserve"> </w:t>
      </w:r>
      <w:r w:rsidRPr="00093348">
        <w:rPr>
          <w:sz w:val="23"/>
          <w:szCs w:val="23"/>
        </w:rPr>
        <w:t xml:space="preserve">The sales price for any sale after the original purchase shall be approved by ACDS </w:t>
      </w:r>
      <w:r w:rsidR="00D25DCD" w:rsidRPr="00093348">
        <w:rPr>
          <w:sz w:val="23"/>
          <w:szCs w:val="23"/>
        </w:rPr>
        <w:t>based on a</w:t>
      </w:r>
      <w:r w:rsidR="009E4BA4" w:rsidRPr="00093348">
        <w:rPr>
          <w:sz w:val="23"/>
          <w:szCs w:val="23"/>
        </w:rPr>
        <w:t>n annual</w:t>
      </w:r>
      <w:r w:rsidR="00D25DCD" w:rsidRPr="00093348">
        <w:rPr>
          <w:sz w:val="23"/>
          <w:szCs w:val="23"/>
        </w:rPr>
        <w:t xml:space="preserve"> two percent fixed rate multiplier</w:t>
      </w:r>
      <w:r w:rsidR="00C66D51" w:rsidRPr="00093348">
        <w:rPr>
          <w:sz w:val="23"/>
          <w:szCs w:val="23"/>
        </w:rPr>
        <w:t xml:space="preserve"> and adjusted by the size of the unit based on the number of bedrooms</w:t>
      </w:r>
      <w:r w:rsidR="009E4BA4" w:rsidRPr="00093348">
        <w:rPr>
          <w:sz w:val="23"/>
          <w:szCs w:val="23"/>
        </w:rPr>
        <w:t xml:space="preserve">.  Any unit to be resold during the </w:t>
      </w:r>
      <w:r w:rsidR="009555CD" w:rsidRPr="00093348">
        <w:rPr>
          <w:sz w:val="23"/>
          <w:szCs w:val="23"/>
        </w:rPr>
        <w:t xml:space="preserve">Sales </w:t>
      </w:r>
      <w:r w:rsidR="009E4BA4" w:rsidRPr="00093348">
        <w:rPr>
          <w:sz w:val="23"/>
          <w:szCs w:val="23"/>
        </w:rPr>
        <w:t>Control Period must meet the following minimum property standards, as confirmed by ACDS:</w:t>
      </w:r>
    </w:p>
    <w:p w14:paraId="60471466" w14:textId="77777777" w:rsidR="00093348" w:rsidRPr="00093348" w:rsidRDefault="00093348" w:rsidP="00093348">
      <w:pPr>
        <w:pStyle w:val="ListParagraph"/>
        <w:ind w:left="720"/>
        <w:rPr>
          <w:sz w:val="23"/>
          <w:szCs w:val="23"/>
        </w:rPr>
      </w:pPr>
    </w:p>
    <w:p w14:paraId="450C8705" w14:textId="77777777" w:rsidR="008C01CD" w:rsidRPr="00D12550" w:rsidRDefault="009E4BA4" w:rsidP="00D12550">
      <w:pPr>
        <w:ind w:left="1440" w:hanging="720"/>
        <w:rPr>
          <w:rFonts w:ascii="Cambria" w:hAnsi="Cambria"/>
          <w:sz w:val="23"/>
          <w:szCs w:val="23"/>
        </w:rPr>
      </w:pPr>
      <w:r w:rsidRPr="00D12550">
        <w:rPr>
          <w:rFonts w:ascii="Cambria" w:hAnsi="Cambria"/>
          <w:sz w:val="23"/>
          <w:szCs w:val="23"/>
        </w:rPr>
        <w:t>a.</w:t>
      </w:r>
      <w:r w:rsidRPr="00D12550">
        <w:rPr>
          <w:rFonts w:ascii="Cambria" w:hAnsi="Cambria"/>
          <w:sz w:val="23"/>
          <w:szCs w:val="23"/>
        </w:rPr>
        <w:tab/>
        <w:t xml:space="preserve">the unit must be free of water infiltration and the roof age must be within its applicable life </w:t>
      </w:r>
      <w:proofErr w:type="gramStart"/>
      <w:r w:rsidRPr="00D12550">
        <w:rPr>
          <w:rFonts w:ascii="Cambria" w:hAnsi="Cambria"/>
          <w:sz w:val="23"/>
          <w:szCs w:val="23"/>
        </w:rPr>
        <w:t>rating;</w:t>
      </w:r>
      <w:proofErr w:type="gramEnd"/>
    </w:p>
    <w:p w14:paraId="7E3A5A1A" w14:textId="0844736B" w:rsidR="009E4BA4" w:rsidRPr="00D12550" w:rsidRDefault="009E4BA4" w:rsidP="00D12550">
      <w:pPr>
        <w:ind w:left="1440" w:hanging="720"/>
        <w:rPr>
          <w:rFonts w:ascii="Cambria" w:hAnsi="Cambria"/>
          <w:sz w:val="23"/>
          <w:szCs w:val="23"/>
        </w:rPr>
      </w:pPr>
      <w:r w:rsidRPr="00D12550">
        <w:rPr>
          <w:rFonts w:ascii="Cambria" w:hAnsi="Cambria"/>
          <w:sz w:val="23"/>
          <w:szCs w:val="23"/>
        </w:rPr>
        <w:t>b.</w:t>
      </w:r>
      <w:r w:rsidRPr="00D12550">
        <w:rPr>
          <w:rFonts w:ascii="Cambria" w:hAnsi="Cambria"/>
          <w:sz w:val="23"/>
          <w:szCs w:val="23"/>
        </w:rPr>
        <w:tab/>
        <w:t>the HVAC, plumbing and electrical systems must be operational</w:t>
      </w:r>
      <w:r w:rsidR="00F96342" w:rsidRPr="00D12550">
        <w:rPr>
          <w:rFonts w:ascii="Cambria" w:hAnsi="Cambria"/>
          <w:sz w:val="23"/>
          <w:szCs w:val="23"/>
        </w:rPr>
        <w:t xml:space="preserve"> and in good </w:t>
      </w:r>
      <w:proofErr w:type="gramStart"/>
      <w:r w:rsidR="00F96342" w:rsidRPr="00D12550">
        <w:rPr>
          <w:rFonts w:ascii="Cambria" w:hAnsi="Cambria"/>
          <w:sz w:val="23"/>
          <w:szCs w:val="23"/>
        </w:rPr>
        <w:t>condition</w:t>
      </w:r>
      <w:r w:rsidRPr="00D12550">
        <w:rPr>
          <w:rFonts w:ascii="Cambria" w:hAnsi="Cambria"/>
          <w:sz w:val="23"/>
          <w:szCs w:val="23"/>
        </w:rPr>
        <w:t>;</w:t>
      </w:r>
      <w:proofErr w:type="gramEnd"/>
    </w:p>
    <w:p w14:paraId="1F9FA2E4" w14:textId="6CDC9044" w:rsidR="009E4BA4" w:rsidRPr="00D12550" w:rsidRDefault="009E4BA4" w:rsidP="00D12550">
      <w:pPr>
        <w:spacing w:after="0"/>
        <w:ind w:left="1440" w:hanging="720"/>
        <w:rPr>
          <w:rFonts w:ascii="Cambria" w:hAnsi="Cambria"/>
          <w:sz w:val="23"/>
          <w:szCs w:val="23"/>
        </w:rPr>
      </w:pPr>
      <w:r w:rsidRPr="00D12550">
        <w:rPr>
          <w:rFonts w:ascii="Cambria" w:hAnsi="Cambria"/>
          <w:sz w:val="23"/>
          <w:szCs w:val="23"/>
        </w:rPr>
        <w:t>c.</w:t>
      </w:r>
      <w:r w:rsidRPr="00D12550">
        <w:rPr>
          <w:rFonts w:ascii="Cambria" w:hAnsi="Cambria"/>
          <w:sz w:val="23"/>
          <w:szCs w:val="23"/>
        </w:rPr>
        <w:tab/>
        <w:t>all appliances must be operational and in good condition;</w:t>
      </w:r>
      <w:r w:rsidR="008C01CD" w:rsidRPr="00D12550">
        <w:rPr>
          <w:rFonts w:ascii="Cambria" w:hAnsi="Cambria"/>
          <w:sz w:val="23"/>
          <w:szCs w:val="23"/>
        </w:rPr>
        <w:t xml:space="preserve"> and</w:t>
      </w:r>
    </w:p>
    <w:p w14:paraId="2181A766" w14:textId="77777777" w:rsidR="008C01CD" w:rsidRPr="00D12550" w:rsidRDefault="008C01CD" w:rsidP="00D12550">
      <w:pPr>
        <w:spacing w:after="0"/>
        <w:ind w:left="1440" w:hanging="720"/>
        <w:rPr>
          <w:rFonts w:ascii="Cambria" w:hAnsi="Cambria"/>
          <w:sz w:val="23"/>
          <w:szCs w:val="23"/>
        </w:rPr>
      </w:pPr>
    </w:p>
    <w:p w14:paraId="4A38B9A7" w14:textId="0CA498AC" w:rsidR="00CA7D91" w:rsidRPr="00D12550" w:rsidRDefault="009E4BA4" w:rsidP="00D12550">
      <w:pPr>
        <w:spacing w:after="0"/>
        <w:ind w:left="1440" w:hanging="720"/>
        <w:rPr>
          <w:rFonts w:ascii="Cambria" w:hAnsi="Cambria"/>
          <w:sz w:val="23"/>
          <w:szCs w:val="23"/>
        </w:rPr>
      </w:pPr>
      <w:r w:rsidRPr="00D12550">
        <w:rPr>
          <w:rFonts w:ascii="Cambria" w:hAnsi="Cambria"/>
          <w:sz w:val="23"/>
          <w:szCs w:val="23"/>
        </w:rPr>
        <w:t>d.</w:t>
      </w:r>
      <w:r w:rsidRPr="00D12550">
        <w:rPr>
          <w:rFonts w:ascii="Cambria" w:hAnsi="Cambria"/>
          <w:sz w:val="23"/>
          <w:szCs w:val="23"/>
        </w:rPr>
        <w:tab/>
        <w:t>the interior paint and floor coverings must be in good condition.</w:t>
      </w:r>
      <w:r w:rsidR="00CA7D91" w:rsidRPr="00D12550">
        <w:rPr>
          <w:rFonts w:ascii="Cambria" w:hAnsi="Cambria"/>
          <w:sz w:val="23"/>
          <w:szCs w:val="23"/>
        </w:rPr>
        <w:t xml:space="preserve"> </w:t>
      </w:r>
    </w:p>
    <w:p w14:paraId="7D3717AD" w14:textId="77777777" w:rsidR="009555CD" w:rsidRPr="00D12550" w:rsidRDefault="009555CD" w:rsidP="00D12550">
      <w:pPr>
        <w:spacing w:after="0"/>
        <w:rPr>
          <w:rFonts w:ascii="Cambria" w:hAnsi="Cambria"/>
          <w:sz w:val="23"/>
          <w:szCs w:val="23"/>
        </w:rPr>
      </w:pPr>
    </w:p>
    <w:p w14:paraId="45944A26" w14:textId="77777777" w:rsidR="009555CD" w:rsidRPr="00093348" w:rsidRDefault="0003147B" w:rsidP="00D12550">
      <w:pPr>
        <w:spacing w:after="0"/>
        <w:rPr>
          <w:rFonts w:ascii="Cambria" w:hAnsi="Cambria"/>
          <w:b/>
          <w:sz w:val="24"/>
          <w:szCs w:val="24"/>
        </w:rPr>
      </w:pPr>
      <w:r w:rsidRPr="00093348">
        <w:rPr>
          <w:rFonts w:ascii="Cambria" w:hAnsi="Cambria"/>
          <w:b/>
          <w:sz w:val="24"/>
          <w:szCs w:val="24"/>
        </w:rPr>
        <w:t>Rental Units</w:t>
      </w:r>
    </w:p>
    <w:p w14:paraId="64ED68D9" w14:textId="77777777" w:rsidR="0045267B" w:rsidRPr="00D12550" w:rsidRDefault="0045267B" w:rsidP="00D12550">
      <w:pPr>
        <w:spacing w:after="0"/>
        <w:rPr>
          <w:rFonts w:ascii="Cambria" w:hAnsi="Cambria"/>
          <w:b/>
          <w:sz w:val="23"/>
          <w:szCs w:val="23"/>
        </w:rPr>
      </w:pPr>
    </w:p>
    <w:p w14:paraId="02DC2CE5" w14:textId="68B0562A" w:rsidR="00BB20AD" w:rsidRPr="00093348" w:rsidRDefault="00BD4718" w:rsidP="00093348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093348">
        <w:rPr>
          <w:sz w:val="23"/>
          <w:szCs w:val="23"/>
        </w:rPr>
        <w:t xml:space="preserve">To qualify </w:t>
      </w:r>
      <w:r w:rsidR="004A4C06" w:rsidRPr="00093348">
        <w:rPr>
          <w:sz w:val="23"/>
          <w:szCs w:val="23"/>
        </w:rPr>
        <w:t xml:space="preserve">for the </w:t>
      </w:r>
      <w:r w:rsidRPr="00093348">
        <w:rPr>
          <w:sz w:val="23"/>
          <w:szCs w:val="23"/>
        </w:rPr>
        <w:t>Workforce Housing</w:t>
      </w:r>
      <w:r w:rsidR="004A4C06" w:rsidRPr="00093348">
        <w:rPr>
          <w:sz w:val="23"/>
          <w:szCs w:val="23"/>
        </w:rPr>
        <w:t xml:space="preserve"> Conditional Use</w:t>
      </w:r>
      <w:r w:rsidRPr="00093348">
        <w:rPr>
          <w:sz w:val="23"/>
          <w:szCs w:val="23"/>
        </w:rPr>
        <w:t xml:space="preserve">, </w:t>
      </w:r>
      <w:r w:rsidR="00460DC3" w:rsidRPr="00093348">
        <w:rPr>
          <w:sz w:val="23"/>
          <w:szCs w:val="23"/>
        </w:rPr>
        <w:t>Owner</w:t>
      </w:r>
      <w:r w:rsidR="00C93FF4" w:rsidRPr="00093348">
        <w:rPr>
          <w:sz w:val="23"/>
          <w:szCs w:val="23"/>
        </w:rPr>
        <w:t xml:space="preserve"> </w:t>
      </w:r>
      <w:r w:rsidR="00B90066" w:rsidRPr="00093348">
        <w:rPr>
          <w:sz w:val="23"/>
          <w:szCs w:val="23"/>
        </w:rPr>
        <w:t xml:space="preserve">and Developer </w:t>
      </w:r>
      <w:r w:rsidR="00C93FF4" w:rsidRPr="00093348">
        <w:rPr>
          <w:sz w:val="23"/>
          <w:szCs w:val="23"/>
        </w:rPr>
        <w:t xml:space="preserve">agree that at least </w:t>
      </w:r>
      <w:r w:rsidR="004A4C06" w:rsidRPr="00093348">
        <w:rPr>
          <w:sz w:val="23"/>
          <w:szCs w:val="23"/>
        </w:rPr>
        <w:t>sixty percent (</w:t>
      </w:r>
      <w:r w:rsidR="00C93FF4" w:rsidRPr="00093348">
        <w:rPr>
          <w:sz w:val="23"/>
          <w:szCs w:val="23"/>
        </w:rPr>
        <w:t>60%</w:t>
      </w:r>
      <w:r w:rsidR="004A4C06" w:rsidRPr="00093348">
        <w:rPr>
          <w:sz w:val="23"/>
          <w:szCs w:val="23"/>
        </w:rPr>
        <w:t>)</w:t>
      </w:r>
      <w:r w:rsidR="00C93FF4" w:rsidRPr="00093348">
        <w:rPr>
          <w:sz w:val="23"/>
          <w:szCs w:val="23"/>
        </w:rPr>
        <w:t xml:space="preserve"> of the dwelling </w:t>
      </w:r>
      <w:r w:rsidR="009555CD" w:rsidRPr="00093348">
        <w:rPr>
          <w:sz w:val="23"/>
          <w:szCs w:val="23"/>
        </w:rPr>
        <w:t>units</w:t>
      </w:r>
      <w:r w:rsidR="00C93FF4" w:rsidRPr="00093348">
        <w:rPr>
          <w:sz w:val="23"/>
          <w:szCs w:val="23"/>
        </w:rPr>
        <w:t xml:space="preserve"> </w:t>
      </w:r>
      <w:r w:rsidR="0045267B" w:rsidRPr="00093348">
        <w:rPr>
          <w:sz w:val="23"/>
          <w:szCs w:val="23"/>
        </w:rPr>
        <w:t xml:space="preserve">on the Property </w:t>
      </w:r>
      <w:r w:rsidR="00C93FF4" w:rsidRPr="00093348">
        <w:rPr>
          <w:sz w:val="23"/>
          <w:szCs w:val="23"/>
        </w:rPr>
        <w:t xml:space="preserve">offered for lease shall be </w:t>
      </w:r>
      <w:r w:rsidR="0045267B" w:rsidRPr="00093348">
        <w:rPr>
          <w:sz w:val="23"/>
          <w:szCs w:val="23"/>
        </w:rPr>
        <w:t xml:space="preserve">leased to and </w:t>
      </w:r>
      <w:r w:rsidR="00C93FF4" w:rsidRPr="00093348">
        <w:rPr>
          <w:sz w:val="23"/>
          <w:szCs w:val="23"/>
        </w:rPr>
        <w:t>occupied by household</w:t>
      </w:r>
      <w:r w:rsidR="00B90066" w:rsidRPr="00093348">
        <w:rPr>
          <w:sz w:val="23"/>
          <w:szCs w:val="23"/>
        </w:rPr>
        <w:t>s whose</w:t>
      </w:r>
      <w:r w:rsidR="00C93FF4" w:rsidRPr="00093348">
        <w:rPr>
          <w:sz w:val="23"/>
          <w:szCs w:val="23"/>
        </w:rPr>
        <w:t xml:space="preserve"> income that do not exceed </w:t>
      </w:r>
      <w:r w:rsidR="004A4C06" w:rsidRPr="00093348">
        <w:rPr>
          <w:sz w:val="23"/>
          <w:szCs w:val="23"/>
        </w:rPr>
        <w:t>sixty percent (</w:t>
      </w:r>
      <w:r w:rsidR="00C93FF4" w:rsidRPr="00093348">
        <w:rPr>
          <w:sz w:val="23"/>
          <w:szCs w:val="23"/>
        </w:rPr>
        <w:t>60%</w:t>
      </w:r>
      <w:r w:rsidR="004A4C06" w:rsidRPr="00093348">
        <w:rPr>
          <w:sz w:val="23"/>
          <w:szCs w:val="23"/>
        </w:rPr>
        <w:t>)</w:t>
      </w:r>
      <w:r w:rsidR="00C93FF4" w:rsidRPr="00093348">
        <w:rPr>
          <w:sz w:val="23"/>
          <w:szCs w:val="23"/>
        </w:rPr>
        <w:t xml:space="preserve"> of the </w:t>
      </w:r>
      <w:r w:rsidR="004A4C06" w:rsidRPr="00093348">
        <w:rPr>
          <w:sz w:val="23"/>
          <w:szCs w:val="23"/>
        </w:rPr>
        <w:t>AMI</w:t>
      </w:r>
      <w:r w:rsidR="00C27545" w:rsidRPr="00093348">
        <w:rPr>
          <w:sz w:val="23"/>
          <w:szCs w:val="23"/>
        </w:rPr>
        <w:t>.</w:t>
      </w:r>
    </w:p>
    <w:p w14:paraId="53B2FB6C" w14:textId="77777777" w:rsidR="0045267B" w:rsidRPr="00D12550" w:rsidRDefault="0045267B" w:rsidP="00D12550">
      <w:pPr>
        <w:spacing w:after="0"/>
        <w:rPr>
          <w:rFonts w:ascii="Cambria" w:hAnsi="Cambria"/>
          <w:sz w:val="23"/>
          <w:szCs w:val="23"/>
        </w:rPr>
      </w:pPr>
    </w:p>
    <w:p w14:paraId="14643ADA" w14:textId="55C193E4" w:rsidR="007B19A4" w:rsidRPr="00093348" w:rsidRDefault="00C27545" w:rsidP="00093348">
      <w:pPr>
        <w:pStyle w:val="ListParagraph"/>
        <w:numPr>
          <w:ilvl w:val="0"/>
          <w:numId w:val="6"/>
        </w:numPr>
        <w:rPr>
          <w:rFonts w:cs="Times New Roman"/>
          <w:sz w:val="23"/>
          <w:szCs w:val="23"/>
        </w:rPr>
      </w:pPr>
      <w:r w:rsidRPr="00093348">
        <w:rPr>
          <w:sz w:val="23"/>
          <w:szCs w:val="23"/>
        </w:rPr>
        <w:t>Each potential lessee during the Lease Control Period (defined below) shall obtain a certification of income eligibility from ACDS as a condition of lease, such eligibility to be determined in accordance with the HUD method</w:t>
      </w:r>
      <w:r w:rsidR="00FC49D2" w:rsidRPr="00093348">
        <w:rPr>
          <w:sz w:val="23"/>
          <w:szCs w:val="23"/>
        </w:rPr>
        <w:t xml:space="preserve"> for the HOME program set forth in 24 CFR 92.203 and 24 CFR 5.609. </w:t>
      </w:r>
      <w:r w:rsidR="007B19A4" w:rsidRPr="00093348">
        <w:rPr>
          <w:rFonts w:cs="Times New Roman"/>
          <w:sz w:val="23"/>
          <w:szCs w:val="23"/>
        </w:rPr>
        <w:t xml:space="preserve">Alternately, if the Property is </w:t>
      </w:r>
      <w:r w:rsidR="006333B3" w:rsidRPr="00093348">
        <w:rPr>
          <w:rFonts w:cs="Times New Roman"/>
          <w:sz w:val="23"/>
          <w:szCs w:val="23"/>
        </w:rPr>
        <w:t>financed through</w:t>
      </w:r>
      <w:r w:rsidR="007B19A4" w:rsidRPr="00093348">
        <w:rPr>
          <w:rFonts w:cs="Times New Roman"/>
          <w:sz w:val="23"/>
          <w:szCs w:val="23"/>
        </w:rPr>
        <w:t xml:space="preserve"> </w:t>
      </w:r>
      <w:r w:rsidR="004A4C06" w:rsidRPr="00093348">
        <w:rPr>
          <w:rFonts w:cs="Times New Roman"/>
          <w:sz w:val="23"/>
          <w:szCs w:val="23"/>
        </w:rPr>
        <w:t xml:space="preserve">the </w:t>
      </w:r>
      <w:r w:rsidR="007B19A4" w:rsidRPr="00093348">
        <w:rPr>
          <w:rFonts w:cs="Times New Roman"/>
          <w:sz w:val="23"/>
          <w:szCs w:val="23"/>
        </w:rPr>
        <w:t>Low</w:t>
      </w:r>
      <w:r w:rsidR="004A4C06" w:rsidRPr="00093348">
        <w:rPr>
          <w:rFonts w:cs="Times New Roman"/>
          <w:sz w:val="23"/>
          <w:szCs w:val="23"/>
        </w:rPr>
        <w:t>-</w:t>
      </w:r>
      <w:r w:rsidR="007B19A4" w:rsidRPr="00093348">
        <w:rPr>
          <w:rFonts w:cs="Times New Roman"/>
          <w:sz w:val="23"/>
          <w:szCs w:val="23"/>
        </w:rPr>
        <w:t>Income Housing Tax Credit</w:t>
      </w:r>
      <w:r w:rsidR="004A4C06" w:rsidRPr="00093348">
        <w:rPr>
          <w:rFonts w:cs="Times New Roman"/>
          <w:sz w:val="23"/>
          <w:szCs w:val="23"/>
        </w:rPr>
        <w:t xml:space="preserve"> (“LIHTC”)</w:t>
      </w:r>
      <w:r w:rsidR="00264DA5" w:rsidRPr="00093348">
        <w:rPr>
          <w:rFonts w:cs="Times New Roman"/>
          <w:sz w:val="23"/>
          <w:szCs w:val="23"/>
        </w:rPr>
        <w:t xml:space="preserve"> program</w:t>
      </w:r>
      <w:r w:rsidR="007B19A4" w:rsidRPr="00093348">
        <w:rPr>
          <w:rFonts w:cs="Times New Roman"/>
          <w:sz w:val="23"/>
          <w:szCs w:val="23"/>
        </w:rPr>
        <w:t xml:space="preserve">, </w:t>
      </w:r>
      <w:r w:rsidR="004A4C06" w:rsidRPr="00093348">
        <w:rPr>
          <w:rFonts w:cs="Times New Roman"/>
          <w:sz w:val="23"/>
          <w:szCs w:val="23"/>
        </w:rPr>
        <w:t>O</w:t>
      </w:r>
      <w:r w:rsidR="007B19A4" w:rsidRPr="00093348">
        <w:rPr>
          <w:rFonts w:cs="Times New Roman"/>
          <w:sz w:val="23"/>
          <w:szCs w:val="23"/>
        </w:rPr>
        <w:t>wner</w:t>
      </w:r>
      <w:r w:rsidR="00D86693" w:rsidRPr="00093348">
        <w:rPr>
          <w:rFonts w:cs="Times New Roman"/>
          <w:sz w:val="23"/>
          <w:szCs w:val="23"/>
        </w:rPr>
        <w:t xml:space="preserve"> and Developer</w:t>
      </w:r>
      <w:r w:rsidR="007B19A4" w:rsidRPr="00093348">
        <w:rPr>
          <w:rFonts w:cs="Times New Roman"/>
          <w:sz w:val="23"/>
          <w:szCs w:val="23"/>
        </w:rPr>
        <w:t xml:space="preserve"> will be responsible for certifying </w:t>
      </w:r>
      <w:r w:rsidR="004854F9" w:rsidRPr="00093348">
        <w:rPr>
          <w:rFonts w:cs="Times New Roman"/>
          <w:sz w:val="23"/>
          <w:szCs w:val="23"/>
        </w:rPr>
        <w:t xml:space="preserve">initial </w:t>
      </w:r>
      <w:r w:rsidR="007B19A4" w:rsidRPr="00093348">
        <w:rPr>
          <w:rFonts w:cs="Times New Roman"/>
          <w:sz w:val="23"/>
          <w:szCs w:val="23"/>
        </w:rPr>
        <w:t>tenant incomes in compliance with applicable I</w:t>
      </w:r>
      <w:r w:rsidR="004A4C06" w:rsidRPr="00093348">
        <w:rPr>
          <w:rFonts w:cs="Times New Roman"/>
          <w:sz w:val="23"/>
          <w:szCs w:val="23"/>
        </w:rPr>
        <w:t>nternal Revenue Service</w:t>
      </w:r>
      <w:r w:rsidR="00D86693" w:rsidRPr="00093348">
        <w:rPr>
          <w:rFonts w:cs="Times New Roman"/>
          <w:sz w:val="23"/>
          <w:szCs w:val="23"/>
        </w:rPr>
        <w:t xml:space="preserve"> and LIHTC requirements</w:t>
      </w:r>
      <w:r w:rsidR="007B19A4" w:rsidRPr="00093348">
        <w:rPr>
          <w:rFonts w:cs="Times New Roman"/>
          <w:sz w:val="23"/>
          <w:szCs w:val="23"/>
        </w:rPr>
        <w:t xml:space="preserve"> and ACDS </w:t>
      </w:r>
      <w:r w:rsidR="003D6FD1" w:rsidRPr="00093348">
        <w:rPr>
          <w:rFonts w:cs="Times New Roman"/>
          <w:sz w:val="23"/>
          <w:szCs w:val="23"/>
        </w:rPr>
        <w:t xml:space="preserve">shall not require additional </w:t>
      </w:r>
      <w:r w:rsidR="003D6FD1" w:rsidRPr="00093348">
        <w:rPr>
          <w:rFonts w:cs="Times New Roman"/>
          <w:sz w:val="23"/>
          <w:szCs w:val="23"/>
        </w:rPr>
        <w:lastRenderedPageBreak/>
        <w:t>inco</w:t>
      </w:r>
      <w:r w:rsidR="00264DA5" w:rsidRPr="00093348">
        <w:rPr>
          <w:rFonts w:cs="Times New Roman"/>
          <w:sz w:val="23"/>
          <w:szCs w:val="23"/>
        </w:rPr>
        <w:t>m</w:t>
      </w:r>
      <w:r w:rsidR="003D6FD1" w:rsidRPr="00093348">
        <w:rPr>
          <w:rFonts w:cs="Times New Roman"/>
          <w:sz w:val="23"/>
          <w:szCs w:val="23"/>
        </w:rPr>
        <w:t xml:space="preserve">e certification, provided that ACDS shall have the right to </w:t>
      </w:r>
      <w:r w:rsidR="007B19A4" w:rsidRPr="00093348">
        <w:rPr>
          <w:rFonts w:cs="Times New Roman"/>
          <w:sz w:val="23"/>
          <w:szCs w:val="23"/>
        </w:rPr>
        <w:t xml:space="preserve">monitor compliance </w:t>
      </w:r>
      <w:r w:rsidR="00264DA5" w:rsidRPr="00093348">
        <w:rPr>
          <w:rFonts w:cs="Times New Roman"/>
          <w:sz w:val="23"/>
          <w:szCs w:val="23"/>
        </w:rPr>
        <w:t xml:space="preserve">in an LIHTC development </w:t>
      </w:r>
      <w:r w:rsidR="007B19A4" w:rsidRPr="00093348">
        <w:rPr>
          <w:rFonts w:cs="Times New Roman"/>
          <w:sz w:val="23"/>
          <w:szCs w:val="23"/>
        </w:rPr>
        <w:t>at any time during the</w:t>
      </w:r>
      <w:r w:rsidR="004A4C06" w:rsidRPr="00093348">
        <w:rPr>
          <w:rFonts w:cs="Times New Roman"/>
          <w:sz w:val="23"/>
          <w:szCs w:val="23"/>
        </w:rPr>
        <w:t xml:space="preserve"> Lease Control Period</w:t>
      </w:r>
      <w:r w:rsidR="007B19A4" w:rsidRPr="00093348">
        <w:rPr>
          <w:rFonts w:cs="Times New Roman"/>
          <w:sz w:val="23"/>
          <w:szCs w:val="23"/>
        </w:rPr>
        <w:t>.</w:t>
      </w:r>
    </w:p>
    <w:p w14:paraId="0AB5A341" w14:textId="77777777" w:rsidR="008C01CD" w:rsidRPr="00D12550" w:rsidRDefault="008C01CD" w:rsidP="00D12550">
      <w:pPr>
        <w:spacing w:after="0"/>
        <w:rPr>
          <w:rFonts w:ascii="Cambria" w:hAnsi="Cambria"/>
          <w:sz w:val="23"/>
          <w:szCs w:val="23"/>
        </w:rPr>
      </w:pPr>
    </w:p>
    <w:p w14:paraId="7EB7610A" w14:textId="1C1FAB9E" w:rsidR="007B19A4" w:rsidRPr="00093348" w:rsidRDefault="00E431BA" w:rsidP="00093348">
      <w:pPr>
        <w:pStyle w:val="ListParagraph"/>
        <w:numPr>
          <w:ilvl w:val="0"/>
          <w:numId w:val="6"/>
        </w:numPr>
        <w:rPr>
          <w:rFonts w:cs="Times New Roman"/>
          <w:sz w:val="23"/>
          <w:szCs w:val="23"/>
        </w:rPr>
      </w:pPr>
      <w:r w:rsidRPr="00093348">
        <w:rPr>
          <w:sz w:val="23"/>
          <w:szCs w:val="23"/>
        </w:rPr>
        <w:t xml:space="preserve">The Lease Control Period shall be </w:t>
      </w:r>
      <w:r w:rsidR="009555CD" w:rsidRPr="00093348">
        <w:rPr>
          <w:sz w:val="23"/>
          <w:szCs w:val="23"/>
        </w:rPr>
        <w:t>a period of no less than thirty (30) years</w:t>
      </w:r>
      <w:r w:rsidR="007B19A4" w:rsidRPr="00093348">
        <w:rPr>
          <w:sz w:val="23"/>
          <w:szCs w:val="23"/>
        </w:rPr>
        <w:t>,</w:t>
      </w:r>
      <w:r w:rsidR="009555CD" w:rsidRPr="00093348">
        <w:rPr>
          <w:sz w:val="23"/>
          <w:szCs w:val="23"/>
        </w:rPr>
        <w:t xml:space="preserve"> </w:t>
      </w:r>
      <w:r w:rsidR="007B19A4" w:rsidRPr="00093348">
        <w:rPr>
          <w:sz w:val="23"/>
          <w:szCs w:val="23"/>
        </w:rPr>
        <w:t xml:space="preserve">commencing on the date </w:t>
      </w:r>
      <w:r w:rsidRPr="00093348">
        <w:rPr>
          <w:sz w:val="23"/>
          <w:szCs w:val="23"/>
        </w:rPr>
        <w:t>of receipt of a certificate of occupancy for the Pro</w:t>
      </w:r>
      <w:r w:rsidR="00C00B2B" w:rsidRPr="00093348">
        <w:rPr>
          <w:sz w:val="23"/>
          <w:szCs w:val="23"/>
        </w:rPr>
        <w:t>ject</w:t>
      </w:r>
      <w:r w:rsidRPr="00093348">
        <w:rPr>
          <w:sz w:val="23"/>
          <w:szCs w:val="23"/>
        </w:rPr>
        <w:t xml:space="preserve">.  During the Lease Control Period, </w:t>
      </w:r>
      <w:r w:rsidR="009555CD" w:rsidRPr="00093348">
        <w:rPr>
          <w:sz w:val="23"/>
          <w:szCs w:val="23"/>
        </w:rPr>
        <w:t xml:space="preserve">any subsequent lessee or sub-lessee </w:t>
      </w:r>
      <w:r w:rsidR="0045267B" w:rsidRPr="00093348">
        <w:rPr>
          <w:sz w:val="23"/>
          <w:szCs w:val="23"/>
        </w:rPr>
        <w:t xml:space="preserve">of a </w:t>
      </w:r>
      <w:r w:rsidR="004A4C06" w:rsidRPr="00093348">
        <w:rPr>
          <w:sz w:val="23"/>
          <w:szCs w:val="23"/>
        </w:rPr>
        <w:t>Workforce Housing U</w:t>
      </w:r>
      <w:r w:rsidR="0045267B" w:rsidRPr="00093348">
        <w:rPr>
          <w:sz w:val="23"/>
          <w:szCs w:val="23"/>
        </w:rPr>
        <w:t xml:space="preserve">nit </w:t>
      </w:r>
      <w:r w:rsidR="00C00B2B" w:rsidRPr="00093348">
        <w:rPr>
          <w:sz w:val="23"/>
          <w:szCs w:val="23"/>
        </w:rPr>
        <w:t>in the Project</w:t>
      </w:r>
      <w:r w:rsidR="0045267B" w:rsidRPr="00093348">
        <w:rPr>
          <w:sz w:val="23"/>
          <w:szCs w:val="23"/>
        </w:rPr>
        <w:t xml:space="preserve"> </w:t>
      </w:r>
      <w:r w:rsidR="009555CD" w:rsidRPr="00093348">
        <w:rPr>
          <w:sz w:val="23"/>
          <w:szCs w:val="23"/>
        </w:rPr>
        <w:t xml:space="preserve">shall satisfy the same income eligibility requirements </w:t>
      </w:r>
      <w:r w:rsidR="008F036D" w:rsidRPr="00093348">
        <w:rPr>
          <w:sz w:val="23"/>
          <w:szCs w:val="23"/>
        </w:rPr>
        <w:t>as required for the original les</w:t>
      </w:r>
      <w:r w:rsidR="009555CD" w:rsidRPr="00093348">
        <w:rPr>
          <w:sz w:val="23"/>
          <w:szCs w:val="23"/>
        </w:rPr>
        <w:t>se</w:t>
      </w:r>
      <w:r w:rsidR="0045267B" w:rsidRPr="00093348">
        <w:rPr>
          <w:sz w:val="23"/>
          <w:szCs w:val="23"/>
        </w:rPr>
        <w:t>e</w:t>
      </w:r>
      <w:r w:rsidR="009555CD" w:rsidRPr="00093348">
        <w:rPr>
          <w:sz w:val="23"/>
          <w:szCs w:val="23"/>
        </w:rPr>
        <w:t xml:space="preserve">.  </w:t>
      </w:r>
      <w:r w:rsidR="00062187" w:rsidRPr="00093348">
        <w:rPr>
          <w:sz w:val="23"/>
          <w:szCs w:val="23"/>
        </w:rPr>
        <w:t>ACDS shall annually review income eligibility and rent amounts for compliance</w:t>
      </w:r>
      <w:r w:rsidR="005556C6" w:rsidRPr="00093348">
        <w:rPr>
          <w:sz w:val="23"/>
          <w:szCs w:val="23"/>
        </w:rPr>
        <w:t xml:space="preserve">.  </w:t>
      </w:r>
      <w:r w:rsidR="00F93369" w:rsidRPr="00093348">
        <w:rPr>
          <w:sz w:val="23"/>
          <w:szCs w:val="23"/>
        </w:rPr>
        <w:t xml:space="preserve">In the event </w:t>
      </w:r>
      <w:r w:rsidR="00EB3EDF" w:rsidRPr="00093348">
        <w:rPr>
          <w:sz w:val="23"/>
          <w:szCs w:val="23"/>
        </w:rPr>
        <w:t>a</w:t>
      </w:r>
      <w:r w:rsidR="00062187" w:rsidRPr="00093348">
        <w:rPr>
          <w:sz w:val="23"/>
          <w:szCs w:val="23"/>
        </w:rPr>
        <w:t xml:space="preserve"> </w:t>
      </w:r>
      <w:r w:rsidR="00093348" w:rsidRPr="00093348">
        <w:rPr>
          <w:sz w:val="23"/>
          <w:szCs w:val="23"/>
        </w:rPr>
        <w:t>tenant’s</w:t>
      </w:r>
      <w:r w:rsidR="00062187" w:rsidRPr="00093348">
        <w:rPr>
          <w:sz w:val="23"/>
          <w:szCs w:val="23"/>
        </w:rPr>
        <w:t xml:space="preserve"> income </w:t>
      </w:r>
      <w:proofErr w:type="gramStart"/>
      <w:r w:rsidR="00062187" w:rsidRPr="00093348">
        <w:rPr>
          <w:sz w:val="23"/>
          <w:szCs w:val="23"/>
        </w:rPr>
        <w:t>increases</w:t>
      </w:r>
      <w:proofErr w:type="gramEnd"/>
      <w:r w:rsidR="00062187" w:rsidRPr="00093348">
        <w:rPr>
          <w:sz w:val="23"/>
          <w:szCs w:val="23"/>
        </w:rPr>
        <w:t xml:space="preserve"> over </w:t>
      </w:r>
      <w:r w:rsidR="004A4C06" w:rsidRPr="00093348">
        <w:rPr>
          <w:sz w:val="23"/>
          <w:szCs w:val="23"/>
        </w:rPr>
        <w:t>sixty percent (</w:t>
      </w:r>
      <w:r w:rsidR="00062187" w:rsidRPr="00093348">
        <w:rPr>
          <w:sz w:val="23"/>
          <w:szCs w:val="23"/>
        </w:rPr>
        <w:t>60%</w:t>
      </w:r>
      <w:r w:rsidR="004A4C06" w:rsidRPr="00093348">
        <w:rPr>
          <w:sz w:val="23"/>
          <w:szCs w:val="23"/>
        </w:rPr>
        <w:t>)</w:t>
      </w:r>
      <w:r w:rsidR="00062187" w:rsidRPr="00093348">
        <w:rPr>
          <w:sz w:val="23"/>
          <w:szCs w:val="23"/>
        </w:rPr>
        <w:t xml:space="preserve"> AMI</w:t>
      </w:r>
      <w:r w:rsidR="00EB3EDF" w:rsidRPr="00093348">
        <w:rPr>
          <w:sz w:val="23"/>
          <w:szCs w:val="23"/>
        </w:rPr>
        <w:t>, the tenant</w:t>
      </w:r>
      <w:r w:rsidR="004A1510" w:rsidRPr="00093348">
        <w:rPr>
          <w:sz w:val="23"/>
          <w:szCs w:val="23"/>
        </w:rPr>
        <w:t xml:space="preserve"> </w:t>
      </w:r>
      <w:r w:rsidR="00062187" w:rsidRPr="00093348">
        <w:rPr>
          <w:sz w:val="23"/>
          <w:szCs w:val="23"/>
        </w:rPr>
        <w:t xml:space="preserve">may continue to reside in the unit, </w:t>
      </w:r>
      <w:r w:rsidR="00EB3EDF" w:rsidRPr="00093348">
        <w:rPr>
          <w:sz w:val="23"/>
          <w:szCs w:val="23"/>
        </w:rPr>
        <w:t>and</w:t>
      </w:r>
      <w:r w:rsidR="004A1510" w:rsidRPr="00093348">
        <w:rPr>
          <w:sz w:val="23"/>
          <w:szCs w:val="23"/>
        </w:rPr>
        <w:t xml:space="preserve"> the Owner and Developer </w:t>
      </w:r>
      <w:r w:rsidR="00146444" w:rsidRPr="00093348">
        <w:rPr>
          <w:sz w:val="23"/>
          <w:szCs w:val="23"/>
        </w:rPr>
        <w:t>shall make</w:t>
      </w:r>
      <w:r w:rsidR="00062187" w:rsidRPr="00093348">
        <w:rPr>
          <w:sz w:val="23"/>
          <w:szCs w:val="23"/>
        </w:rPr>
        <w:t xml:space="preserve"> the next available </w:t>
      </w:r>
      <w:r w:rsidR="00146444" w:rsidRPr="00093348">
        <w:rPr>
          <w:sz w:val="23"/>
          <w:szCs w:val="23"/>
        </w:rPr>
        <w:t xml:space="preserve">non-Workforce Housing Unit available </w:t>
      </w:r>
      <w:r w:rsidR="00062187" w:rsidRPr="00093348">
        <w:rPr>
          <w:sz w:val="23"/>
          <w:szCs w:val="23"/>
        </w:rPr>
        <w:t>to an income-eligible lessee</w:t>
      </w:r>
      <w:r w:rsidR="009B10C3" w:rsidRPr="00093348">
        <w:rPr>
          <w:sz w:val="23"/>
          <w:szCs w:val="23"/>
        </w:rPr>
        <w:t xml:space="preserve">, regardless of whether that unit was included in the </w:t>
      </w:r>
      <w:r w:rsidR="0045267B" w:rsidRPr="00093348">
        <w:rPr>
          <w:sz w:val="23"/>
          <w:szCs w:val="23"/>
        </w:rPr>
        <w:t xml:space="preserve">original </w:t>
      </w:r>
      <w:r w:rsidR="004A4C06" w:rsidRPr="00093348">
        <w:rPr>
          <w:sz w:val="23"/>
          <w:szCs w:val="23"/>
        </w:rPr>
        <w:t>sixty percent (</w:t>
      </w:r>
      <w:r w:rsidR="009B10C3" w:rsidRPr="00093348">
        <w:rPr>
          <w:sz w:val="23"/>
          <w:szCs w:val="23"/>
        </w:rPr>
        <w:t>60%</w:t>
      </w:r>
      <w:r w:rsidR="004A4C06" w:rsidRPr="00093348">
        <w:rPr>
          <w:sz w:val="23"/>
          <w:szCs w:val="23"/>
        </w:rPr>
        <w:t>)</w:t>
      </w:r>
      <w:r w:rsidR="009B10C3" w:rsidRPr="00093348">
        <w:rPr>
          <w:sz w:val="23"/>
          <w:szCs w:val="23"/>
        </w:rPr>
        <w:t xml:space="preserve"> Workforce Housing </w:t>
      </w:r>
      <w:r w:rsidR="004A4C06" w:rsidRPr="00093348">
        <w:rPr>
          <w:sz w:val="23"/>
          <w:szCs w:val="23"/>
        </w:rPr>
        <w:t>U</w:t>
      </w:r>
      <w:r w:rsidR="009B10C3" w:rsidRPr="00093348">
        <w:rPr>
          <w:sz w:val="23"/>
          <w:szCs w:val="23"/>
        </w:rPr>
        <w:t>nits</w:t>
      </w:r>
      <w:r w:rsidR="0045267B" w:rsidRPr="00093348">
        <w:rPr>
          <w:sz w:val="23"/>
          <w:szCs w:val="23"/>
        </w:rPr>
        <w:t>.</w:t>
      </w:r>
      <w:r w:rsidR="007B19A4" w:rsidRPr="00093348">
        <w:rPr>
          <w:rFonts w:cs="Times New Roman"/>
          <w:sz w:val="23"/>
          <w:szCs w:val="23"/>
        </w:rPr>
        <w:t xml:space="preserve"> Alternately, if the Property is </w:t>
      </w:r>
      <w:r w:rsidR="00240CF3" w:rsidRPr="00093348">
        <w:rPr>
          <w:rFonts w:cs="Times New Roman"/>
          <w:sz w:val="23"/>
          <w:szCs w:val="23"/>
        </w:rPr>
        <w:t>financed</w:t>
      </w:r>
      <w:r w:rsidR="004854F9" w:rsidRPr="00093348">
        <w:rPr>
          <w:rFonts w:cs="Times New Roman"/>
          <w:sz w:val="23"/>
          <w:szCs w:val="23"/>
        </w:rPr>
        <w:t xml:space="preserve"> through the LIHTC program</w:t>
      </w:r>
      <w:r w:rsidR="007B19A4" w:rsidRPr="00093348">
        <w:rPr>
          <w:rFonts w:cs="Times New Roman"/>
          <w:sz w:val="23"/>
          <w:szCs w:val="23"/>
        </w:rPr>
        <w:t xml:space="preserve">, </w:t>
      </w:r>
      <w:r w:rsidR="00C00B2B" w:rsidRPr="00093348">
        <w:rPr>
          <w:rFonts w:cs="Times New Roman"/>
          <w:sz w:val="23"/>
          <w:szCs w:val="23"/>
        </w:rPr>
        <w:t>Owner and Developer</w:t>
      </w:r>
      <w:r w:rsidR="007B19A4" w:rsidRPr="00093348">
        <w:rPr>
          <w:rFonts w:cs="Times New Roman"/>
          <w:sz w:val="23"/>
          <w:szCs w:val="23"/>
        </w:rPr>
        <w:t xml:space="preserve"> will be responsible for </w:t>
      </w:r>
      <w:r w:rsidR="004854F9" w:rsidRPr="00093348">
        <w:rPr>
          <w:rFonts w:cs="Times New Roman"/>
          <w:sz w:val="23"/>
          <w:szCs w:val="23"/>
        </w:rPr>
        <w:t xml:space="preserve">annually </w:t>
      </w:r>
      <w:r w:rsidR="007B19A4" w:rsidRPr="00093348">
        <w:rPr>
          <w:rFonts w:cs="Times New Roman"/>
          <w:sz w:val="23"/>
          <w:szCs w:val="23"/>
        </w:rPr>
        <w:t>certifying tenant incomes in compliance with applicable I</w:t>
      </w:r>
      <w:r w:rsidR="004A4C06" w:rsidRPr="00093348">
        <w:rPr>
          <w:rFonts w:cs="Times New Roman"/>
          <w:sz w:val="23"/>
          <w:szCs w:val="23"/>
        </w:rPr>
        <w:t>nternal Revenue Service</w:t>
      </w:r>
      <w:r w:rsidR="007B19A4" w:rsidRPr="00093348">
        <w:rPr>
          <w:rFonts w:cs="Times New Roman"/>
          <w:sz w:val="23"/>
          <w:szCs w:val="23"/>
        </w:rPr>
        <w:t xml:space="preserve"> </w:t>
      </w:r>
      <w:r w:rsidR="00C00B2B" w:rsidRPr="00093348">
        <w:rPr>
          <w:rFonts w:cs="Times New Roman"/>
          <w:sz w:val="23"/>
          <w:szCs w:val="23"/>
        </w:rPr>
        <w:t>and LIHTC requirements</w:t>
      </w:r>
      <w:r w:rsidR="007B19A4" w:rsidRPr="00093348">
        <w:rPr>
          <w:rFonts w:cs="Times New Roman"/>
          <w:sz w:val="23"/>
          <w:szCs w:val="23"/>
        </w:rPr>
        <w:t xml:space="preserve"> and ACDS </w:t>
      </w:r>
      <w:r w:rsidR="004854F9" w:rsidRPr="00093348">
        <w:rPr>
          <w:rFonts w:cs="Times New Roman"/>
          <w:sz w:val="23"/>
          <w:szCs w:val="23"/>
        </w:rPr>
        <w:t xml:space="preserve">shall not require annual income certification, provided that ACDS shall have the right to </w:t>
      </w:r>
      <w:r w:rsidR="007B19A4" w:rsidRPr="00093348">
        <w:rPr>
          <w:rFonts w:cs="Times New Roman"/>
          <w:sz w:val="23"/>
          <w:szCs w:val="23"/>
        </w:rPr>
        <w:t>monitor compliance</w:t>
      </w:r>
      <w:r w:rsidR="004854F9" w:rsidRPr="00093348">
        <w:rPr>
          <w:rFonts w:cs="Times New Roman"/>
          <w:sz w:val="23"/>
          <w:szCs w:val="23"/>
        </w:rPr>
        <w:t xml:space="preserve"> in </w:t>
      </w:r>
      <w:proofErr w:type="gramStart"/>
      <w:r w:rsidR="004854F9" w:rsidRPr="00093348">
        <w:rPr>
          <w:rFonts w:cs="Times New Roman"/>
          <w:sz w:val="23"/>
          <w:szCs w:val="23"/>
        </w:rPr>
        <w:t>a LIHTC</w:t>
      </w:r>
      <w:proofErr w:type="gramEnd"/>
      <w:r w:rsidR="004854F9" w:rsidRPr="00093348">
        <w:rPr>
          <w:rFonts w:cs="Times New Roman"/>
          <w:sz w:val="23"/>
          <w:szCs w:val="23"/>
        </w:rPr>
        <w:t xml:space="preserve"> development</w:t>
      </w:r>
      <w:r w:rsidR="007B19A4" w:rsidRPr="00093348">
        <w:rPr>
          <w:rFonts w:cs="Times New Roman"/>
          <w:sz w:val="23"/>
          <w:szCs w:val="23"/>
        </w:rPr>
        <w:t xml:space="preserve"> at any time during the </w:t>
      </w:r>
      <w:r w:rsidR="004A4C06" w:rsidRPr="00093348">
        <w:rPr>
          <w:rFonts w:cs="Times New Roman"/>
          <w:sz w:val="23"/>
          <w:szCs w:val="23"/>
        </w:rPr>
        <w:t>Lease Control Period</w:t>
      </w:r>
      <w:r w:rsidR="007B19A4" w:rsidRPr="00093348">
        <w:rPr>
          <w:rFonts w:cs="Times New Roman"/>
          <w:sz w:val="23"/>
          <w:szCs w:val="23"/>
        </w:rPr>
        <w:t>.</w:t>
      </w:r>
    </w:p>
    <w:p w14:paraId="5C12BFE8" w14:textId="77777777" w:rsidR="007B19A4" w:rsidRPr="00D12550" w:rsidRDefault="007B19A4" w:rsidP="00D12550">
      <w:pPr>
        <w:rPr>
          <w:rFonts w:ascii="Cambria" w:hAnsi="Cambria"/>
          <w:sz w:val="23"/>
          <w:szCs w:val="23"/>
        </w:rPr>
      </w:pPr>
    </w:p>
    <w:p w14:paraId="56590A1C" w14:textId="4BF9433C" w:rsidR="009555CD" w:rsidRDefault="009555CD" w:rsidP="00093348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093348">
        <w:rPr>
          <w:sz w:val="23"/>
          <w:szCs w:val="23"/>
        </w:rPr>
        <w:t xml:space="preserve">The </w:t>
      </w:r>
      <w:r w:rsidR="00C27545" w:rsidRPr="00093348">
        <w:rPr>
          <w:sz w:val="23"/>
          <w:szCs w:val="23"/>
        </w:rPr>
        <w:t xml:space="preserve">rent limits for </w:t>
      </w:r>
      <w:r w:rsidR="0045267B" w:rsidRPr="00093348">
        <w:rPr>
          <w:sz w:val="23"/>
          <w:szCs w:val="23"/>
        </w:rPr>
        <w:t xml:space="preserve">the Workforce Housing </w:t>
      </w:r>
      <w:r w:rsidR="00C27545" w:rsidRPr="00093348">
        <w:rPr>
          <w:sz w:val="23"/>
          <w:szCs w:val="23"/>
        </w:rPr>
        <w:t xml:space="preserve">rental units </w:t>
      </w:r>
      <w:r w:rsidR="0045267B" w:rsidRPr="00093348">
        <w:rPr>
          <w:sz w:val="23"/>
          <w:szCs w:val="23"/>
        </w:rPr>
        <w:t xml:space="preserve">on the Property </w:t>
      </w:r>
      <w:r w:rsidR="00C27545" w:rsidRPr="00093348">
        <w:rPr>
          <w:sz w:val="23"/>
          <w:szCs w:val="23"/>
        </w:rPr>
        <w:t xml:space="preserve">shall be equal to </w:t>
      </w:r>
      <w:r w:rsidR="007B19A4" w:rsidRPr="00093348">
        <w:rPr>
          <w:sz w:val="23"/>
          <w:szCs w:val="23"/>
        </w:rPr>
        <w:t xml:space="preserve">or less than </w:t>
      </w:r>
      <w:r w:rsidR="00C27545" w:rsidRPr="00093348">
        <w:rPr>
          <w:sz w:val="23"/>
          <w:szCs w:val="23"/>
        </w:rPr>
        <w:t>the rents published annually by the Maryland Department of Housing and Community Development for LIHTC fo</w:t>
      </w:r>
      <w:r w:rsidR="00D03F4B" w:rsidRPr="00093348">
        <w:rPr>
          <w:sz w:val="23"/>
          <w:szCs w:val="23"/>
        </w:rPr>
        <w:t xml:space="preserve">r households with an income of </w:t>
      </w:r>
      <w:r w:rsidR="004A4C06" w:rsidRPr="00093348">
        <w:rPr>
          <w:sz w:val="23"/>
          <w:szCs w:val="23"/>
        </w:rPr>
        <w:t>sixty percent (</w:t>
      </w:r>
      <w:r w:rsidR="00D03F4B" w:rsidRPr="00093348">
        <w:rPr>
          <w:sz w:val="23"/>
          <w:szCs w:val="23"/>
        </w:rPr>
        <w:t>6</w:t>
      </w:r>
      <w:r w:rsidR="00C27545" w:rsidRPr="00093348">
        <w:rPr>
          <w:sz w:val="23"/>
          <w:szCs w:val="23"/>
        </w:rPr>
        <w:t>0%</w:t>
      </w:r>
      <w:r w:rsidR="004A4C06" w:rsidRPr="00093348">
        <w:rPr>
          <w:sz w:val="23"/>
          <w:szCs w:val="23"/>
        </w:rPr>
        <w:t>)</w:t>
      </w:r>
      <w:r w:rsidR="00C27545" w:rsidRPr="00093348">
        <w:rPr>
          <w:sz w:val="23"/>
          <w:szCs w:val="23"/>
        </w:rPr>
        <w:t xml:space="preserve"> of the </w:t>
      </w:r>
      <w:r w:rsidR="00E431BA" w:rsidRPr="00093348">
        <w:rPr>
          <w:sz w:val="23"/>
          <w:szCs w:val="23"/>
        </w:rPr>
        <w:t xml:space="preserve">AMI.  </w:t>
      </w:r>
    </w:p>
    <w:p w14:paraId="016B8E3C" w14:textId="77777777" w:rsidR="00093348" w:rsidRPr="00093348" w:rsidRDefault="00093348" w:rsidP="00093348">
      <w:pPr>
        <w:pStyle w:val="ListParagraph"/>
        <w:ind w:left="720"/>
        <w:rPr>
          <w:sz w:val="23"/>
          <w:szCs w:val="23"/>
        </w:rPr>
      </w:pPr>
    </w:p>
    <w:p w14:paraId="42363869" w14:textId="13FB6589" w:rsidR="009C351B" w:rsidRPr="00093348" w:rsidRDefault="009C351B" w:rsidP="00D12550">
      <w:pPr>
        <w:spacing w:after="0"/>
        <w:rPr>
          <w:rFonts w:ascii="Cambria" w:hAnsi="Cambria"/>
          <w:b/>
          <w:sz w:val="24"/>
          <w:szCs w:val="24"/>
        </w:rPr>
      </w:pPr>
      <w:r w:rsidRPr="00093348">
        <w:rPr>
          <w:rFonts w:ascii="Cambria" w:hAnsi="Cambria"/>
          <w:b/>
          <w:sz w:val="24"/>
          <w:szCs w:val="24"/>
        </w:rPr>
        <w:t>Rental and Homeownership</w:t>
      </w:r>
      <w:r w:rsidR="00514927" w:rsidRPr="00093348">
        <w:rPr>
          <w:rFonts w:ascii="Cambria" w:hAnsi="Cambria"/>
          <w:b/>
          <w:sz w:val="24"/>
          <w:szCs w:val="24"/>
        </w:rPr>
        <w:t xml:space="preserve"> </w:t>
      </w:r>
      <w:r w:rsidRPr="00093348">
        <w:rPr>
          <w:rFonts w:ascii="Cambria" w:hAnsi="Cambria"/>
          <w:b/>
          <w:sz w:val="24"/>
          <w:szCs w:val="24"/>
        </w:rPr>
        <w:t>Units</w:t>
      </w:r>
    </w:p>
    <w:p w14:paraId="335E8E2C" w14:textId="77777777" w:rsidR="009C351B" w:rsidRPr="00D12550" w:rsidRDefault="009C351B" w:rsidP="00D12550">
      <w:pPr>
        <w:spacing w:after="0"/>
        <w:rPr>
          <w:rFonts w:ascii="Cambria" w:hAnsi="Cambria"/>
          <w:b/>
          <w:sz w:val="23"/>
          <w:szCs w:val="23"/>
        </w:rPr>
      </w:pPr>
    </w:p>
    <w:p w14:paraId="30E5C46A" w14:textId="1375B64B" w:rsidR="00A55F6E" w:rsidRPr="00093348" w:rsidRDefault="00480F9B" w:rsidP="00093348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093348">
        <w:rPr>
          <w:sz w:val="23"/>
          <w:szCs w:val="23"/>
        </w:rPr>
        <w:t xml:space="preserve">The restrictions on </w:t>
      </w:r>
      <w:r w:rsidR="0045267B" w:rsidRPr="00093348">
        <w:rPr>
          <w:sz w:val="23"/>
          <w:szCs w:val="23"/>
        </w:rPr>
        <w:t>home</w:t>
      </w:r>
      <w:r w:rsidRPr="00093348">
        <w:rPr>
          <w:sz w:val="23"/>
          <w:szCs w:val="23"/>
        </w:rPr>
        <w:t xml:space="preserve">ownership and rental units </w:t>
      </w:r>
      <w:r w:rsidR="0045267B" w:rsidRPr="00093348">
        <w:rPr>
          <w:sz w:val="23"/>
          <w:szCs w:val="23"/>
        </w:rPr>
        <w:t>on the Property contained herein and required by § 18-10-</w:t>
      </w:r>
      <w:r w:rsidR="00377304" w:rsidRPr="00093348">
        <w:rPr>
          <w:sz w:val="23"/>
          <w:szCs w:val="23"/>
        </w:rPr>
        <w:t>1</w:t>
      </w:r>
      <w:r w:rsidR="00F241ED" w:rsidRPr="00093348">
        <w:rPr>
          <w:sz w:val="23"/>
          <w:szCs w:val="23"/>
        </w:rPr>
        <w:t>7</w:t>
      </w:r>
      <w:r w:rsidR="009C0D13" w:rsidRPr="00093348">
        <w:rPr>
          <w:sz w:val="23"/>
          <w:szCs w:val="23"/>
        </w:rPr>
        <w:t>5</w:t>
      </w:r>
      <w:r w:rsidR="0045267B" w:rsidRPr="00093348">
        <w:rPr>
          <w:sz w:val="23"/>
          <w:szCs w:val="23"/>
        </w:rPr>
        <w:t xml:space="preserve"> shall be imposed upon the P</w:t>
      </w:r>
      <w:r w:rsidRPr="00093348">
        <w:rPr>
          <w:sz w:val="23"/>
          <w:szCs w:val="23"/>
        </w:rPr>
        <w:t xml:space="preserve">roperty by execution by the </w:t>
      </w:r>
      <w:r w:rsidR="00E431BA" w:rsidRPr="00093348">
        <w:rPr>
          <w:sz w:val="23"/>
          <w:szCs w:val="23"/>
        </w:rPr>
        <w:t>Owner</w:t>
      </w:r>
      <w:r w:rsidRPr="00093348">
        <w:rPr>
          <w:sz w:val="23"/>
          <w:szCs w:val="23"/>
        </w:rPr>
        <w:t xml:space="preserve"> of a</w:t>
      </w:r>
      <w:r w:rsidR="00A127A2" w:rsidRPr="00093348">
        <w:rPr>
          <w:sz w:val="23"/>
          <w:szCs w:val="23"/>
        </w:rPr>
        <w:t xml:space="preserve"> Declaration of Workforce Housing Coven</w:t>
      </w:r>
      <w:r w:rsidR="008C01CD" w:rsidRPr="00093348">
        <w:rPr>
          <w:sz w:val="23"/>
          <w:szCs w:val="23"/>
        </w:rPr>
        <w:t>a</w:t>
      </w:r>
      <w:r w:rsidR="00A127A2" w:rsidRPr="00093348">
        <w:rPr>
          <w:sz w:val="23"/>
          <w:szCs w:val="23"/>
        </w:rPr>
        <w:t>nts, Conditions and Restrictions (the “Declaration”)</w:t>
      </w:r>
      <w:r w:rsidRPr="00093348">
        <w:rPr>
          <w:sz w:val="23"/>
          <w:szCs w:val="23"/>
        </w:rPr>
        <w:t xml:space="preserve"> running with the land and recorded among the Land Records of Anne Arundel County</w:t>
      </w:r>
      <w:r w:rsidR="00B60730" w:rsidRPr="00093348">
        <w:rPr>
          <w:sz w:val="23"/>
          <w:szCs w:val="23"/>
        </w:rPr>
        <w:t xml:space="preserve"> prior to the issuance of a certificate of occupancy</w:t>
      </w:r>
      <w:r w:rsidR="008947C4" w:rsidRPr="00093348">
        <w:rPr>
          <w:sz w:val="23"/>
          <w:szCs w:val="23"/>
        </w:rPr>
        <w:t xml:space="preserve">, and shall not merge into any deed or lease </w:t>
      </w:r>
      <w:r w:rsidR="0045267B" w:rsidRPr="00093348">
        <w:rPr>
          <w:sz w:val="23"/>
          <w:szCs w:val="23"/>
        </w:rPr>
        <w:t>conveying or leasing all or part of t</w:t>
      </w:r>
      <w:r w:rsidR="008947C4" w:rsidRPr="00093348">
        <w:rPr>
          <w:sz w:val="23"/>
          <w:szCs w:val="23"/>
        </w:rPr>
        <w:t xml:space="preserve">he </w:t>
      </w:r>
      <w:r w:rsidR="0045267B" w:rsidRPr="00093348">
        <w:rPr>
          <w:sz w:val="23"/>
          <w:szCs w:val="23"/>
        </w:rPr>
        <w:t>Property</w:t>
      </w:r>
      <w:r w:rsidRPr="00093348">
        <w:rPr>
          <w:sz w:val="23"/>
          <w:szCs w:val="23"/>
        </w:rPr>
        <w:t xml:space="preserve">.  </w:t>
      </w:r>
      <w:r w:rsidR="00E431BA" w:rsidRPr="00093348">
        <w:rPr>
          <w:rFonts w:cs="Times New Roman"/>
          <w:sz w:val="23"/>
          <w:szCs w:val="23"/>
        </w:rPr>
        <w:t>The P</w:t>
      </w:r>
      <w:r w:rsidR="007B19A4" w:rsidRPr="00093348">
        <w:rPr>
          <w:rFonts w:cs="Times New Roman"/>
          <w:sz w:val="23"/>
          <w:szCs w:val="23"/>
        </w:rPr>
        <w:t>roperty may be subject to additional restrictions imposed by other lenders or other parties and in the event of any conflict between restrictions imposed by th</w:t>
      </w:r>
      <w:r w:rsidR="000F4D2D" w:rsidRPr="00093348">
        <w:rPr>
          <w:rFonts w:cs="Times New Roman"/>
          <w:sz w:val="23"/>
          <w:szCs w:val="23"/>
        </w:rPr>
        <w:t xml:space="preserve">e </w:t>
      </w:r>
      <w:r w:rsidR="00A127A2" w:rsidRPr="00093348">
        <w:rPr>
          <w:rFonts w:cs="Times New Roman"/>
          <w:sz w:val="23"/>
          <w:szCs w:val="23"/>
        </w:rPr>
        <w:t>Declaration</w:t>
      </w:r>
      <w:r w:rsidR="000F4D2D" w:rsidRPr="00093348">
        <w:rPr>
          <w:rFonts w:cs="Times New Roman"/>
          <w:sz w:val="23"/>
          <w:szCs w:val="23"/>
        </w:rPr>
        <w:t xml:space="preserve"> </w:t>
      </w:r>
      <w:r w:rsidR="007B19A4" w:rsidRPr="00093348">
        <w:rPr>
          <w:rFonts w:cs="Times New Roman"/>
          <w:sz w:val="23"/>
          <w:szCs w:val="23"/>
        </w:rPr>
        <w:t xml:space="preserve">and any additional restrictions imposed, the more restrictive conditions shall prevail.  </w:t>
      </w:r>
      <w:r w:rsidRPr="00093348">
        <w:rPr>
          <w:sz w:val="23"/>
          <w:szCs w:val="23"/>
        </w:rPr>
        <w:t xml:space="preserve">The </w:t>
      </w:r>
      <w:r w:rsidR="00A127A2" w:rsidRPr="00093348">
        <w:rPr>
          <w:sz w:val="23"/>
          <w:szCs w:val="23"/>
        </w:rPr>
        <w:t>Declaration</w:t>
      </w:r>
      <w:r w:rsidR="00E52C64" w:rsidRPr="00093348">
        <w:rPr>
          <w:sz w:val="23"/>
          <w:szCs w:val="23"/>
        </w:rPr>
        <w:t xml:space="preserve"> </w:t>
      </w:r>
      <w:r w:rsidRPr="00093348">
        <w:rPr>
          <w:sz w:val="23"/>
          <w:szCs w:val="23"/>
        </w:rPr>
        <w:t xml:space="preserve">shall provide that the County </w:t>
      </w:r>
      <w:r w:rsidR="000F4D2D" w:rsidRPr="00093348">
        <w:rPr>
          <w:sz w:val="23"/>
          <w:szCs w:val="23"/>
        </w:rPr>
        <w:t>or the County’s designee</w:t>
      </w:r>
      <w:r w:rsidR="00490C0E" w:rsidRPr="00093348">
        <w:rPr>
          <w:sz w:val="23"/>
          <w:szCs w:val="23"/>
        </w:rPr>
        <w:t xml:space="preserve">, including ACDS, </w:t>
      </w:r>
      <w:r w:rsidRPr="00093348">
        <w:rPr>
          <w:sz w:val="23"/>
          <w:szCs w:val="23"/>
        </w:rPr>
        <w:t xml:space="preserve">may enforce any breach of the covenants by </w:t>
      </w:r>
      <w:r w:rsidR="00892A56" w:rsidRPr="00093348">
        <w:rPr>
          <w:sz w:val="23"/>
          <w:szCs w:val="23"/>
        </w:rPr>
        <w:t xml:space="preserve">the </w:t>
      </w:r>
      <w:r w:rsidR="00460DC3" w:rsidRPr="00093348">
        <w:rPr>
          <w:sz w:val="23"/>
          <w:szCs w:val="23"/>
        </w:rPr>
        <w:t>Owner</w:t>
      </w:r>
      <w:r w:rsidR="00892A56" w:rsidRPr="00093348">
        <w:rPr>
          <w:sz w:val="23"/>
          <w:szCs w:val="23"/>
        </w:rPr>
        <w:t xml:space="preserve">, or any </w:t>
      </w:r>
      <w:r w:rsidR="00460DC3" w:rsidRPr="00093348">
        <w:rPr>
          <w:sz w:val="23"/>
          <w:szCs w:val="23"/>
        </w:rPr>
        <w:t xml:space="preserve">subsequent </w:t>
      </w:r>
      <w:r w:rsidRPr="00093348">
        <w:rPr>
          <w:sz w:val="23"/>
          <w:szCs w:val="23"/>
        </w:rPr>
        <w:t>owner, lessor</w:t>
      </w:r>
      <w:r w:rsidR="00B60730" w:rsidRPr="00093348">
        <w:rPr>
          <w:sz w:val="23"/>
          <w:szCs w:val="23"/>
        </w:rPr>
        <w:t>,</w:t>
      </w:r>
      <w:r w:rsidRPr="00093348">
        <w:rPr>
          <w:sz w:val="23"/>
          <w:szCs w:val="23"/>
        </w:rPr>
        <w:t xml:space="preserve"> or lessee</w:t>
      </w:r>
      <w:r w:rsidR="00892A56" w:rsidRPr="00093348">
        <w:rPr>
          <w:sz w:val="23"/>
          <w:szCs w:val="23"/>
        </w:rPr>
        <w:t>,</w:t>
      </w:r>
      <w:r w:rsidRPr="00093348">
        <w:rPr>
          <w:sz w:val="23"/>
          <w:szCs w:val="23"/>
        </w:rPr>
        <w:t xml:space="preserve"> through injunctive relief or other legal remedy.  Any fees or charges that were exempted based on the </w:t>
      </w:r>
      <w:r w:rsidR="00E52C64" w:rsidRPr="00093348">
        <w:rPr>
          <w:sz w:val="23"/>
          <w:szCs w:val="23"/>
        </w:rPr>
        <w:t>P</w:t>
      </w:r>
      <w:r w:rsidRPr="00093348">
        <w:rPr>
          <w:sz w:val="23"/>
          <w:szCs w:val="23"/>
        </w:rPr>
        <w:t xml:space="preserve">roject proceeding </w:t>
      </w:r>
      <w:r w:rsidR="00E52C64" w:rsidRPr="00093348">
        <w:rPr>
          <w:sz w:val="23"/>
          <w:szCs w:val="23"/>
        </w:rPr>
        <w:t xml:space="preserve">under the </w:t>
      </w:r>
      <w:r w:rsidRPr="00093348">
        <w:rPr>
          <w:sz w:val="23"/>
          <w:szCs w:val="23"/>
        </w:rPr>
        <w:t>Workforce Housing</w:t>
      </w:r>
      <w:r w:rsidR="00A127A2" w:rsidRPr="00093348">
        <w:rPr>
          <w:sz w:val="23"/>
          <w:szCs w:val="23"/>
        </w:rPr>
        <w:t xml:space="preserve"> Conditional Use</w:t>
      </w:r>
      <w:r w:rsidR="008947C4" w:rsidRPr="00093348">
        <w:rPr>
          <w:sz w:val="23"/>
          <w:szCs w:val="23"/>
        </w:rPr>
        <w:t xml:space="preserve">, including impact fees, utility fees, </w:t>
      </w:r>
      <w:r w:rsidR="000F4D2D" w:rsidRPr="00093348">
        <w:rPr>
          <w:sz w:val="23"/>
          <w:szCs w:val="23"/>
        </w:rPr>
        <w:t xml:space="preserve">utility connection charges, </w:t>
      </w:r>
      <w:r w:rsidR="008947C4" w:rsidRPr="00093348">
        <w:rPr>
          <w:sz w:val="23"/>
          <w:szCs w:val="23"/>
        </w:rPr>
        <w:t xml:space="preserve">or other exempted fees or charges, </w:t>
      </w:r>
      <w:r w:rsidRPr="00093348">
        <w:rPr>
          <w:sz w:val="23"/>
          <w:szCs w:val="23"/>
        </w:rPr>
        <w:t xml:space="preserve">shall become due and owing </w:t>
      </w:r>
      <w:r w:rsidR="000F4D2D" w:rsidRPr="00093348">
        <w:rPr>
          <w:sz w:val="23"/>
          <w:szCs w:val="23"/>
        </w:rPr>
        <w:t>in the amount that would have otherwise been due at t</w:t>
      </w:r>
      <w:r w:rsidR="000C075F" w:rsidRPr="00093348">
        <w:rPr>
          <w:sz w:val="23"/>
          <w:szCs w:val="23"/>
        </w:rPr>
        <w:t xml:space="preserve">he time of development approval </w:t>
      </w:r>
      <w:r w:rsidRPr="00093348">
        <w:rPr>
          <w:sz w:val="23"/>
          <w:szCs w:val="23"/>
        </w:rPr>
        <w:t xml:space="preserve">upon a breach </w:t>
      </w:r>
      <w:r w:rsidR="008947C4" w:rsidRPr="00093348">
        <w:rPr>
          <w:sz w:val="23"/>
          <w:szCs w:val="23"/>
        </w:rPr>
        <w:t xml:space="preserve">of the occupancy restrictions </w:t>
      </w:r>
      <w:r w:rsidR="00050338" w:rsidRPr="00093348">
        <w:rPr>
          <w:sz w:val="23"/>
          <w:szCs w:val="23"/>
        </w:rPr>
        <w:t xml:space="preserve">arising from the </w:t>
      </w:r>
      <w:r w:rsidR="0013035C" w:rsidRPr="00093348">
        <w:rPr>
          <w:sz w:val="23"/>
          <w:szCs w:val="23"/>
        </w:rPr>
        <w:t xml:space="preserve">initial </w:t>
      </w:r>
      <w:r w:rsidR="008947C4" w:rsidRPr="00093348">
        <w:rPr>
          <w:sz w:val="23"/>
          <w:szCs w:val="23"/>
        </w:rPr>
        <w:t xml:space="preserve">ownership </w:t>
      </w:r>
      <w:r w:rsidR="0013035C" w:rsidRPr="00093348">
        <w:rPr>
          <w:sz w:val="23"/>
          <w:szCs w:val="23"/>
        </w:rPr>
        <w:t xml:space="preserve">of </w:t>
      </w:r>
      <w:r w:rsidR="008947C4" w:rsidRPr="00093348">
        <w:rPr>
          <w:sz w:val="23"/>
          <w:szCs w:val="23"/>
        </w:rPr>
        <w:t>or lease</w:t>
      </w:r>
      <w:r w:rsidR="0013035C" w:rsidRPr="00093348">
        <w:rPr>
          <w:sz w:val="23"/>
          <w:szCs w:val="23"/>
        </w:rPr>
        <w:t xml:space="preserve"> of</w:t>
      </w:r>
      <w:r w:rsidR="008947C4" w:rsidRPr="00093348">
        <w:rPr>
          <w:sz w:val="23"/>
          <w:szCs w:val="23"/>
        </w:rPr>
        <w:t xml:space="preserve"> units </w:t>
      </w:r>
      <w:r w:rsidRPr="00093348">
        <w:rPr>
          <w:sz w:val="23"/>
          <w:szCs w:val="23"/>
        </w:rPr>
        <w:t xml:space="preserve">that is not cured within </w:t>
      </w:r>
      <w:r w:rsidR="00460DC3" w:rsidRPr="00093348">
        <w:rPr>
          <w:sz w:val="23"/>
          <w:szCs w:val="23"/>
        </w:rPr>
        <w:t>45</w:t>
      </w:r>
      <w:r w:rsidRPr="00093348">
        <w:rPr>
          <w:sz w:val="23"/>
          <w:szCs w:val="23"/>
        </w:rPr>
        <w:t xml:space="preserve"> days, and </w:t>
      </w:r>
      <w:r w:rsidR="008947C4" w:rsidRPr="00093348">
        <w:rPr>
          <w:sz w:val="23"/>
          <w:szCs w:val="23"/>
        </w:rPr>
        <w:t xml:space="preserve">thereafter </w:t>
      </w:r>
      <w:r w:rsidRPr="00093348">
        <w:rPr>
          <w:sz w:val="23"/>
          <w:szCs w:val="23"/>
        </w:rPr>
        <w:t xml:space="preserve">may be enforced as a charge and lien upon the land pursuant to § 1-8-101 of the County Code.  </w:t>
      </w:r>
    </w:p>
    <w:p w14:paraId="53775A90" w14:textId="77777777" w:rsidR="00661687" w:rsidRPr="00D12550" w:rsidRDefault="00661687" w:rsidP="00D12550">
      <w:pPr>
        <w:rPr>
          <w:rFonts w:ascii="Cambria" w:hAnsi="Cambria"/>
          <w:sz w:val="23"/>
          <w:szCs w:val="23"/>
        </w:rPr>
      </w:pPr>
    </w:p>
    <w:p w14:paraId="79ACF417" w14:textId="378E55E3" w:rsidR="00B60730" w:rsidRDefault="00B60730" w:rsidP="00093348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093348">
        <w:rPr>
          <w:sz w:val="23"/>
          <w:szCs w:val="23"/>
        </w:rPr>
        <w:lastRenderedPageBreak/>
        <w:t xml:space="preserve">All Workforce Housing </w:t>
      </w:r>
      <w:r w:rsidR="00A127A2" w:rsidRPr="00093348">
        <w:rPr>
          <w:sz w:val="23"/>
          <w:szCs w:val="23"/>
        </w:rPr>
        <w:t>U</w:t>
      </w:r>
      <w:r w:rsidRPr="00093348">
        <w:rPr>
          <w:sz w:val="23"/>
          <w:szCs w:val="23"/>
        </w:rPr>
        <w:t>nits shall include the following design features:</w:t>
      </w:r>
    </w:p>
    <w:p w14:paraId="721B95E2" w14:textId="77777777" w:rsidR="00093348" w:rsidRPr="00093348" w:rsidRDefault="00093348" w:rsidP="00093348">
      <w:pPr>
        <w:pStyle w:val="ListParagraph"/>
        <w:ind w:left="720"/>
        <w:rPr>
          <w:sz w:val="23"/>
          <w:szCs w:val="23"/>
        </w:rPr>
      </w:pPr>
    </w:p>
    <w:p w14:paraId="7B1D1189" w14:textId="2E7B7952" w:rsidR="00B60730" w:rsidRPr="00093348" w:rsidRDefault="004B20C5" w:rsidP="00093348">
      <w:pPr>
        <w:pStyle w:val="ListParagraph"/>
        <w:numPr>
          <w:ilvl w:val="0"/>
          <w:numId w:val="10"/>
        </w:numPr>
        <w:rPr>
          <w:sz w:val="23"/>
          <w:szCs w:val="23"/>
        </w:rPr>
      </w:pPr>
      <w:r w:rsidRPr="00093348">
        <w:rPr>
          <w:sz w:val="23"/>
          <w:szCs w:val="23"/>
        </w:rPr>
        <w:t xml:space="preserve">Duplex, semi-detached, </w:t>
      </w:r>
      <w:r w:rsidR="000F4D2D" w:rsidRPr="00093348">
        <w:rPr>
          <w:sz w:val="23"/>
          <w:szCs w:val="23"/>
        </w:rPr>
        <w:t>s</w:t>
      </w:r>
      <w:r w:rsidR="00B60730" w:rsidRPr="00093348">
        <w:rPr>
          <w:sz w:val="23"/>
          <w:szCs w:val="23"/>
        </w:rPr>
        <w:t xml:space="preserve">ingle family, detached, and townhouse Workforce Housing </w:t>
      </w:r>
      <w:r w:rsidR="00A127A2" w:rsidRPr="00093348">
        <w:rPr>
          <w:sz w:val="23"/>
          <w:szCs w:val="23"/>
        </w:rPr>
        <w:t>U</w:t>
      </w:r>
      <w:r w:rsidR="00B60730" w:rsidRPr="00093348">
        <w:rPr>
          <w:sz w:val="23"/>
          <w:szCs w:val="23"/>
        </w:rPr>
        <w:t>nits</w:t>
      </w:r>
      <w:r w:rsidR="000F4D2D" w:rsidRPr="00093348">
        <w:rPr>
          <w:sz w:val="23"/>
          <w:szCs w:val="23"/>
        </w:rPr>
        <w:t xml:space="preserve">, shall </w:t>
      </w:r>
      <w:r w:rsidR="00B60730" w:rsidRPr="00093348">
        <w:rPr>
          <w:sz w:val="23"/>
          <w:szCs w:val="23"/>
        </w:rPr>
        <w:t>have two or more bedrooms.</w:t>
      </w:r>
    </w:p>
    <w:p w14:paraId="2DB13703" w14:textId="77777777" w:rsidR="00093348" w:rsidRDefault="006169F5" w:rsidP="00093348">
      <w:pPr>
        <w:pStyle w:val="ListParagraph"/>
        <w:widowControl/>
        <w:numPr>
          <w:ilvl w:val="0"/>
          <w:numId w:val="10"/>
        </w:numPr>
        <w:autoSpaceDE/>
        <w:autoSpaceDN/>
        <w:spacing w:line="276" w:lineRule="auto"/>
        <w:ind w:right="0"/>
        <w:contextualSpacing/>
        <w:rPr>
          <w:sz w:val="23"/>
          <w:szCs w:val="23"/>
        </w:rPr>
      </w:pPr>
      <w:r w:rsidRPr="00D12550">
        <w:rPr>
          <w:sz w:val="23"/>
          <w:szCs w:val="23"/>
        </w:rPr>
        <w:t xml:space="preserve">The </w:t>
      </w:r>
      <w:r w:rsidR="00495E86" w:rsidRPr="00D12550">
        <w:rPr>
          <w:sz w:val="23"/>
          <w:szCs w:val="23"/>
        </w:rPr>
        <w:t>ratio</w:t>
      </w:r>
      <w:r w:rsidRPr="00D12550">
        <w:rPr>
          <w:sz w:val="23"/>
          <w:szCs w:val="23"/>
        </w:rPr>
        <w:t xml:space="preserve"> of one-bedroom Workforce Housing Units in a multi-family project may not exceed the ratio</w:t>
      </w:r>
      <w:r w:rsidR="00495E86" w:rsidRPr="00D12550">
        <w:rPr>
          <w:sz w:val="23"/>
          <w:szCs w:val="23"/>
        </w:rPr>
        <w:t xml:space="preserve"> of </w:t>
      </w:r>
      <w:r w:rsidRPr="00D12550">
        <w:rPr>
          <w:sz w:val="23"/>
          <w:szCs w:val="23"/>
        </w:rPr>
        <w:t xml:space="preserve">market rate one-bedroom units to the total number of market rate units in the </w:t>
      </w:r>
      <w:r w:rsidR="004233FA" w:rsidRPr="00D12550">
        <w:rPr>
          <w:sz w:val="23"/>
          <w:szCs w:val="23"/>
        </w:rPr>
        <w:t>Project</w:t>
      </w:r>
      <w:r w:rsidRPr="00D12550">
        <w:rPr>
          <w:sz w:val="23"/>
          <w:szCs w:val="23"/>
        </w:rPr>
        <w:t>.</w:t>
      </w:r>
    </w:p>
    <w:p w14:paraId="221B800A" w14:textId="77777777" w:rsidR="00093348" w:rsidRDefault="00093348" w:rsidP="00093348">
      <w:pPr>
        <w:pStyle w:val="ListParagraph"/>
        <w:widowControl/>
        <w:autoSpaceDE/>
        <w:autoSpaceDN/>
        <w:spacing w:line="276" w:lineRule="auto"/>
        <w:ind w:left="0" w:right="0"/>
        <w:contextualSpacing/>
        <w:rPr>
          <w:sz w:val="23"/>
          <w:szCs w:val="23"/>
        </w:rPr>
      </w:pPr>
    </w:p>
    <w:p w14:paraId="743B1A24" w14:textId="77777777" w:rsidR="00093348" w:rsidRDefault="006169F5" w:rsidP="00093348">
      <w:pPr>
        <w:pStyle w:val="ListParagraph"/>
        <w:widowControl/>
        <w:numPr>
          <w:ilvl w:val="0"/>
          <w:numId w:val="10"/>
        </w:numPr>
        <w:autoSpaceDE/>
        <w:autoSpaceDN/>
        <w:spacing w:line="276" w:lineRule="auto"/>
        <w:ind w:right="0"/>
        <w:contextualSpacing/>
        <w:rPr>
          <w:sz w:val="23"/>
          <w:szCs w:val="23"/>
        </w:rPr>
      </w:pPr>
      <w:r w:rsidRPr="00D12550">
        <w:rPr>
          <w:sz w:val="23"/>
          <w:szCs w:val="23"/>
        </w:rPr>
        <w:t>T</w:t>
      </w:r>
      <w:r w:rsidR="00B60730" w:rsidRPr="00D12550">
        <w:rPr>
          <w:sz w:val="23"/>
          <w:szCs w:val="23"/>
        </w:rPr>
        <w:t xml:space="preserve">o the extent feasible, </w:t>
      </w:r>
      <w:r w:rsidRPr="00D12550">
        <w:rPr>
          <w:sz w:val="23"/>
          <w:szCs w:val="23"/>
        </w:rPr>
        <w:t xml:space="preserve">Workforce Housing Units </w:t>
      </w:r>
      <w:r w:rsidR="00B60730" w:rsidRPr="00D12550">
        <w:rPr>
          <w:sz w:val="23"/>
          <w:szCs w:val="23"/>
        </w:rPr>
        <w:t xml:space="preserve">shall be evenly distributed throughout the </w:t>
      </w:r>
      <w:r w:rsidR="004233FA" w:rsidRPr="00D12550">
        <w:rPr>
          <w:sz w:val="23"/>
          <w:szCs w:val="23"/>
        </w:rPr>
        <w:t>Project</w:t>
      </w:r>
      <w:r w:rsidR="00B60730" w:rsidRPr="00D12550">
        <w:rPr>
          <w:sz w:val="23"/>
          <w:szCs w:val="23"/>
        </w:rPr>
        <w:t>.</w:t>
      </w:r>
    </w:p>
    <w:p w14:paraId="75BCBE24" w14:textId="77777777" w:rsidR="00093348" w:rsidRDefault="00093348" w:rsidP="00093348">
      <w:pPr>
        <w:pStyle w:val="ListParagraph"/>
        <w:widowControl/>
        <w:autoSpaceDE/>
        <w:autoSpaceDN/>
        <w:spacing w:line="276" w:lineRule="auto"/>
        <w:ind w:left="0" w:right="0"/>
        <w:contextualSpacing/>
        <w:rPr>
          <w:sz w:val="23"/>
          <w:szCs w:val="23"/>
        </w:rPr>
      </w:pPr>
    </w:p>
    <w:p w14:paraId="4A97C4EB" w14:textId="77777777" w:rsidR="00093348" w:rsidRDefault="00B60730" w:rsidP="00093348">
      <w:pPr>
        <w:pStyle w:val="ListParagraph"/>
        <w:widowControl/>
        <w:numPr>
          <w:ilvl w:val="0"/>
          <w:numId w:val="10"/>
        </w:numPr>
        <w:autoSpaceDE/>
        <w:autoSpaceDN/>
        <w:spacing w:line="276" w:lineRule="auto"/>
        <w:ind w:right="0"/>
        <w:contextualSpacing/>
        <w:rPr>
          <w:sz w:val="23"/>
          <w:szCs w:val="23"/>
        </w:rPr>
      </w:pPr>
      <w:r w:rsidRPr="00D12550">
        <w:rPr>
          <w:sz w:val="23"/>
          <w:szCs w:val="23"/>
        </w:rPr>
        <w:t xml:space="preserve">Workforce Housing </w:t>
      </w:r>
      <w:r w:rsidR="00A127A2" w:rsidRPr="00D12550">
        <w:rPr>
          <w:sz w:val="23"/>
          <w:szCs w:val="23"/>
        </w:rPr>
        <w:t>U</w:t>
      </w:r>
      <w:r w:rsidRPr="00D12550">
        <w:rPr>
          <w:sz w:val="23"/>
          <w:szCs w:val="23"/>
        </w:rPr>
        <w:t xml:space="preserve">nits shall be architecturally similar in size as </w:t>
      </w:r>
      <w:r w:rsidR="00E353FA" w:rsidRPr="00D12550">
        <w:rPr>
          <w:sz w:val="23"/>
          <w:szCs w:val="23"/>
        </w:rPr>
        <w:t xml:space="preserve">the </w:t>
      </w:r>
      <w:r w:rsidRPr="00D12550">
        <w:rPr>
          <w:sz w:val="23"/>
          <w:szCs w:val="23"/>
        </w:rPr>
        <w:t xml:space="preserve">market rate units in the </w:t>
      </w:r>
      <w:r w:rsidR="004233FA" w:rsidRPr="00D12550">
        <w:rPr>
          <w:sz w:val="23"/>
          <w:szCs w:val="23"/>
        </w:rPr>
        <w:t>Project</w:t>
      </w:r>
      <w:r w:rsidRPr="00D12550">
        <w:rPr>
          <w:sz w:val="23"/>
          <w:szCs w:val="23"/>
        </w:rPr>
        <w:t>.</w:t>
      </w:r>
    </w:p>
    <w:p w14:paraId="75D446F6" w14:textId="77777777" w:rsidR="00093348" w:rsidRDefault="00093348" w:rsidP="00093348">
      <w:pPr>
        <w:pStyle w:val="ListParagraph"/>
        <w:widowControl/>
        <w:autoSpaceDE/>
        <w:autoSpaceDN/>
        <w:spacing w:line="276" w:lineRule="auto"/>
        <w:ind w:left="0" w:right="0"/>
        <w:contextualSpacing/>
        <w:rPr>
          <w:sz w:val="23"/>
          <w:szCs w:val="23"/>
        </w:rPr>
      </w:pPr>
    </w:p>
    <w:p w14:paraId="11784A77" w14:textId="77777777" w:rsidR="00093348" w:rsidRDefault="00B60730" w:rsidP="00093348">
      <w:pPr>
        <w:pStyle w:val="ListParagraph"/>
        <w:widowControl/>
        <w:numPr>
          <w:ilvl w:val="0"/>
          <w:numId w:val="10"/>
        </w:numPr>
        <w:autoSpaceDE/>
        <w:autoSpaceDN/>
        <w:spacing w:line="276" w:lineRule="auto"/>
        <w:ind w:right="0"/>
        <w:contextualSpacing/>
        <w:rPr>
          <w:sz w:val="23"/>
          <w:szCs w:val="23"/>
        </w:rPr>
      </w:pPr>
      <w:proofErr w:type="gramStart"/>
      <w:r w:rsidRPr="00D12550">
        <w:rPr>
          <w:sz w:val="23"/>
          <w:szCs w:val="23"/>
        </w:rPr>
        <w:t>Exterior construction material,</w:t>
      </w:r>
      <w:proofErr w:type="gramEnd"/>
      <w:r w:rsidRPr="00D12550">
        <w:rPr>
          <w:sz w:val="23"/>
          <w:szCs w:val="23"/>
        </w:rPr>
        <w:t xml:space="preserve"> finishes and landscaping </w:t>
      </w:r>
      <w:r w:rsidR="00E034EB" w:rsidRPr="00D12550">
        <w:rPr>
          <w:sz w:val="23"/>
          <w:szCs w:val="23"/>
        </w:rPr>
        <w:t xml:space="preserve">for Workforce Housing Units </w:t>
      </w:r>
      <w:r w:rsidRPr="00D12550">
        <w:rPr>
          <w:sz w:val="23"/>
          <w:szCs w:val="23"/>
        </w:rPr>
        <w:t xml:space="preserve">shall be </w:t>
      </w:r>
      <w:r w:rsidR="006169F5" w:rsidRPr="00D12550">
        <w:rPr>
          <w:sz w:val="23"/>
          <w:szCs w:val="23"/>
        </w:rPr>
        <w:t xml:space="preserve">of </w:t>
      </w:r>
      <w:r w:rsidRPr="00D12550">
        <w:rPr>
          <w:sz w:val="23"/>
          <w:szCs w:val="23"/>
        </w:rPr>
        <w:t xml:space="preserve">comparable quality and generally indistinguishable in exterior appearance from </w:t>
      </w:r>
      <w:r w:rsidR="00DA4A4B" w:rsidRPr="00D12550">
        <w:rPr>
          <w:sz w:val="23"/>
          <w:szCs w:val="23"/>
        </w:rPr>
        <w:t xml:space="preserve">the </w:t>
      </w:r>
      <w:r w:rsidRPr="00D12550">
        <w:rPr>
          <w:sz w:val="23"/>
          <w:szCs w:val="23"/>
        </w:rPr>
        <w:t>market rate units.</w:t>
      </w:r>
    </w:p>
    <w:p w14:paraId="39135878" w14:textId="77777777" w:rsidR="00093348" w:rsidRDefault="00093348" w:rsidP="00093348">
      <w:pPr>
        <w:pStyle w:val="ListParagraph"/>
        <w:widowControl/>
        <w:autoSpaceDE/>
        <w:autoSpaceDN/>
        <w:spacing w:line="276" w:lineRule="auto"/>
        <w:ind w:left="0" w:right="0"/>
        <w:contextualSpacing/>
        <w:rPr>
          <w:sz w:val="23"/>
          <w:szCs w:val="23"/>
        </w:rPr>
      </w:pPr>
    </w:p>
    <w:p w14:paraId="0AB54E9E" w14:textId="4ECD67C9" w:rsidR="009E79C0" w:rsidRDefault="009E79C0" w:rsidP="00093348">
      <w:pPr>
        <w:pStyle w:val="ListParagraph"/>
        <w:widowControl/>
        <w:numPr>
          <w:ilvl w:val="0"/>
          <w:numId w:val="10"/>
        </w:numPr>
        <w:autoSpaceDE/>
        <w:autoSpaceDN/>
        <w:spacing w:line="276" w:lineRule="auto"/>
        <w:ind w:right="0"/>
        <w:contextualSpacing/>
        <w:rPr>
          <w:sz w:val="23"/>
          <w:szCs w:val="23"/>
        </w:rPr>
      </w:pPr>
      <w:r w:rsidRPr="00D12550">
        <w:rPr>
          <w:sz w:val="23"/>
          <w:szCs w:val="23"/>
        </w:rPr>
        <w:t xml:space="preserve">Interior amenities </w:t>
      </w:r>
      <w:r w:rsidR="00E034EB" w:rsidRPr="00D12550">
        <w:rPr>
          <w:sz w:val="23"/>
          <w:szCs w:val="23"/>
        </w:rPr>
        <w:t xml:space="preserve">for Workforce Housing Units </w:t>
      </w:r>
      <w:r w:rsidR="00DD4CF7" w:rsidRPr="00D12550">
        <w:rPr>
          <w:sz w:val="23"/>
          <w:szCs w:val="23"/>
        </w:rPr>
        <w:t xml:space="preserve">may have reduced finishes and features </w:t>
      </w:r>
      <w:r w:rsidR="00644747" w:rsidRPr="00D12550">
        <w:rPr>
          <w:sz w:val="23"/>
          <w:szCs w:val="23"/>
        </w:rPr>
        <w:t>than</w:t>
      </w:r>
      <w:r w:rsidR="00DD4CF7" w:rsidRPr="00D12550">
        <w:rPr>
          <w:sz w:val="23"/>
          <w:szCs w:val="23"/>
        </w:rPr>
        <w:t xml:space="preserve"> th</w:t>
      </w:r>
      <w:r w:rsidR="00116CA0" w:rsidRPr="00D12550">
        <w:rPr>
          <w:sz w:val="23"/>
          <w:szCs w:val="23"/>
        </w:rPr>
        <w:t>ose in th</w:t>
      </w:r>
      <w:r w:rsidR="00DD4CF7" w:rsidRPr="00D12550">
        <w:rPr>
          <w:sz w:val="23"/>
          <w:szCs w:val="23"/>
        </w:rPr>
        <w:t xml:space="preserve">e </w:t>
      </w:r>
      <w:r w:rsidR="00093348" w:rsidRPr="00D12550">
        <w:rPr>
          <w:sz w:val="23"/>
          <w:szCs w:val="23"/>
        </w:rPr>
        <w:t>market-rate</w:t>
      </w:r>
      <w:r w:rsidR="00DD4CF7" w:rsidRPr="00D12550">
        <w:rPr>
          <w:sz w:val="23"/>
          <w:szCs w:val="23"/>
        </w:rPr>
        <w:t xml:space="preserve"> units, provided that the interior amenit</w:t>
      </w:r>
      <w:r w:rsidR="006B1142" w:rsidRPr="00D12550">
        <w:rPr>
          <w:sz w:val="23"/>
          <w:szCs w:val="23"/>
        </w:rPr>
        <w:t>i</w:t>
      </w:r>
      <w:r w:rsidR="00DD4CF7" w:rsidRPr="00D12550">
        <w:rPr>
          <w:sz w:val="23"/>
          <w:szCs w:val="23"/>
        </w:rPr>
        <w:t>es for the Workforce Housing Units</w:t>
      </w:r>
      <w:r w:rsidR="003F6109" w:rsidRPr="00D12550">
        <w:rPr>
          <w:sz w:val="23"/>
          <w:szCs w:val="23"/>
        </w:rPr>
        <w:t xml:space="preserve"> </w:t>
      </w:r>
      <w:r w:rsidR="00116CA0" w:rsidRPr="00D12550">
        <w:rPr>
          <w:sz w:val="23"/>
          <w:szCs w:val="23"/>
        </w:rPr>
        <w:t xml:space="preserve">shall be </w:t>
      </w:r>
      <w:r w:rsidR="003F6109" w:rsidRPr="00D12550">
        <w:rPr>
          <w:sz w:val="23"/>
          <w:szCs w:val="23"/>
        </w:rPr>
        <w:t xml:space="preserve">of good quality and </w:t>
      </w:r>
      <w:r w:rsidRPr="00D12550">
        <w:rPr>
          <w:sz w:val="23"/>
          <w:szCs w:val="23"/>
        </w:rPr>
        <w:t>function</w:t>
      </w:r>
      <w:r w:rsidR="00644747" w:rsidRPr="00D12550">
        <w:rPr>
          <w:sz w:val="23"/>
          <w:szCs w:val="23"/>
        </w:rPr>
        <w:t>ally</w:t>
      </w:r>
      <w:r w:rsidR="003F6109" w:rsidRPr="00D12550">
        <w:rPr>
          <w:sz w:val="23"/>
          <w:szCs w:val="23"/>
        </w:rPr>
        <w:t xml:space="preserve"> equivalent</w:t>
      </w:r>
      <w:r w:rsidRPr="00D12550">
        <w:rPr>
          <w:sz w:val="23"/>
          <w:szCs w:val="23"/>
        </w:rPr>
        <w:t xml:space="preserve"> to</w:t>
      </w:r>
      <w:r w:rsidR="00644747" w:rsidRPr="00D12550">
        <w:rPr>
          <w:sz w:val="23"/>
          <w:szCs w:val="23"/>
        </w:rPr>
        <w:t xml:space="preserve"> those in</w:t>
      </w:r>
      <w:r w:rsidRPr="00D12550">
        <w:rPr>
          <w:sz w:val="23"/>
          <w:szCs w:val="23"/>
        </w:rPr>
        <w:t xml:space="preserve"> </w:t>
      </w:r>
      <w:r w:rsidR="003F6109" w:rsidRPr="00D12550">
        <w:rPr>
          <w:sz w:val="23"/>
          <w:szCs w:val="23"/>
        </w:rPr>
        <w:t xml:space="preserve">the </w:t>
      </w:r>
      <w:r w:rsidR="00093348" w:rsidRPr="00D12550">
        <w:rPr>
          <w:sz w:val="23"/>
          <w:szCs w:val="23"/>
        </w:rPr>
        <w:t>market-rate</w:t>
      </w:r>
      <w:r w:rsidRPr="00D12550">
        <w:rPr>
          <w:sz w:val="23"/>
          <w:szCs w:val="23"/>
        </w:rPr>
        <w:t xml:space="preserve"> units.  </w:t>
      </w:r>
      <w:r w:rsidR="004E3773" w:rsidRPr="00D12550">
        <w:rPr>
          <w:sz w:val="23"/>
          <w:szCs w:val="23"/>
        </w:rPr>
        <w:t>The reduction to the interior amenities for the</w:t>
      </w:r>
      <w:r w:rsidR="00E034EB" w:rsidRPr="00D12550">
        <w:rPr>
          <w:sz w:val="23"/>
          <w:szCs w:val="23"/>
        </w:rPr>
        <w:t xml:space="preserve"> Workforce Housing Units </w:t>
      </w:r>
      <w:r w:rsidR="00E93D9C" w:rsidRPr="00D12550">
        <w:rPr>
          <w:sz w:val="23"/>
          <w:szCs w:val="23"/>
        </w:rPr>
        <w:t xml:space="preserve">may not include a reduction in the improvements </w:t>
      </w:r>
      <w:r w:rsidRPr="00D12550">
        <w:rPr>
          <w:sz w:val="23"/>
          <w:szCs w:val="23"/>
        </w:rPr>
        <w:t xml:space="preserve">related to energy efficiency, </w:t>
      </w:r>
      <w:r w:rsidR="004E3773" w:rsidRPr="00D12550">
        <w:rPr>
          <w:sz w:val="23"/>
          <w:szCs w:val="23"/>
        </w:rPr>
        <w:t>heating and cooling equipment</w:t>
      </w:r>
      <w:r w:rsidRPr="00D12550">
        <w:rPr>
          <w:sz w:val="23"/>
          <w:szCs w:val="23"/>
        </w:rPr>
        <w:t>, plumbing, and electric</w:t>
      </w:r>
      <w:r w:rsidR="004E3773" w:rsidRPr="00D12550">
        <w:rPr>
          <w:sz w:val="23"/>
          <w:szCs w:val="23"/>
        </w:rPr>
        <w:t>al syste</w:t>
      </w:r>
      <w:r w:rsidR="00E93D9C" w:rsidRPr="00D12550">
        <w:rPr>
          <w:sz w:val="23"/>
          <w:szCs w:val="23"/>
        </w:rPr>
        <w:t>m</w:t>
      </w:r>
      <w:r w:rsidR="004E3773" w:rsidRPr="00D12550">
        <w:rPr>
          <w:sz w:val="23"/>
          <w:szCs w:val="23"/>
        </w:rPr>
        <w:t>s</w:t>
      </w:r>
      <w:r w:rsidRPr="00D12550">
        <w:rPr>
          <w:sz w:val="23"/>
          <w:szCs w:val="23"/>
        </w:rPr>
        <w:t>.</w:t>
      </w:r>
    </w:p>
    <w:p w14:paraId="4A1C813A" w14:textId="77777777" w:rsidR="00093348" w:rsidRPr="00D12550" w:rsidRDefault="00093348" w:rsidP="00093348">
      <w:pPr>
        <w:pStyle w:val="ListParagraph"/>
        <w:widowControl/>
        <w:autoSpaceDE/>
        <w:autoSpaceDN/>
        <w:spacing w:line="276" w:lineRule="auto"/>
        <w:ind w:left="-90" w:right="0"/>
        <w:contextualSpacing/>
        <w:rPr>
          <w:sz w:val="23"/>
          <w:szCs w:val="23"/>
        </w:rPr>
      </w:pPr>
    </w:p>
    <w:p w14:paraId="6895A8DC" w14:textId="13A3981C" w:rsidR="0003147B" w:rsidRPr="00093348" w:rsidRDefault="00460DC3" w:rsidP="00093348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093348">
        <w:rPr>
          <w:sz w:val="23"/>
          <w:szCs w:val="23"/>
        </w:rPr>
        <w:t>Owner</w:t>
      </w:r>
      <w:r w:rsidR="00D55423" w:rsidRPr="00093348">
        <w:rPr>
          <w:sz w:val="23"/>
          <w:szCs w:val="23"/>
        </w:rPr>
        <w:t xml:space="preserve"> and Developer</w:t>
      </w:r>
      <w:r w:rsidR="0003147B" w:rsidRPr="00093348">
        <w:rPr>
          <w:sz w:val="23"/>
          <w:szCs w:val="23"/>
        </w:rPr>
        <w:t xml:space="preserve"> agree that the County and ACDS shall have access to the </w:t>
      </w:r>
      <w:r w:rsidR="0045267B" w:rsidRPr="00093348">
        <w:rPr>
          <w:sz w:val="23"/>
          <w:szCs w:val="23"/>
        </w:rPr>
        <w:t>Property</w:t>
      </w:r>
      <w:r w:rsidR="0003147B" w:rsidRPr="00093348">
        <w:rPr>
          <w:sz w:val="23"/>
          <w:szCs w:val="23"/>
        </w:rPr>
        <w:t xml:space="preserve">, including the interior of any Workforce Housing </w:t>
      </w:r>
      <w:r w:rsidR="00E034EB" w:rsidRPr="00093348">
        <w:rPr>
          <w:sz w:val="23"/>
          <w:szCs w:val="23"/>
        </w:rPr>
        <w:t>U</w:t>
      </w:r>
      <w:r w:rsidR="0003147B" w:rsidRPr="00093348">
        <w:rPr>
          <w:sz w:val="23"/>
          <w:szCs w:val="23"/>
        </w:rPr>
        <w:t xml:space="preserve">nit, at all reasonable times to determine </w:t>
      </w:r>
      <w:r w:rsidRPr="00093348">
        <w:rPr>
          <w:sz w:val="23"/>
          <w:szCs w:val="23"/>
        </w:rPr>
        <w:t>Owner</w:t>
      </w:r>
      <w:r w:rsidR="0003147B" w:rsidRPr="00093348">
        <w:rPr>
          <w:sz w:val="23"/>
          <w:szCs w:val="23"/>
        </w:rPr>
        <w:t xml:space="preserve">’s </w:t>
      </w:r>
      <w:r w:rsidR="00D55423" w:rsidRPr="00093348">
        <w:rPr>
          <w:sz w:val="23"/>
          <w:szCs w:val="23"/>
        </w:rPr>
        <w:t xml:space="preserve">and Developer’s </w:t>
      </w:r>
      <w:r w:rsidR="0003147B" w:rsidRPr="00093348">
        <w:rPr>
          <w:sz w:val="23"/>
          <w:szCs w:val="23"/>
        </w:rPr>
        <w:t xml:space="preserve">compliance with the Workforce Housing </w:t>
      </w:r>
      <w:r w:rsidR="00E034EB" w:rsidRPr="00093348">
        <w:rPr>
          <w:sz w:val="23"/>
          <w:szCs w:val="23"/>
        </w:rPr>
        <w:t>Cond</w:t>
      </w:r>
      <w:r w:rsidR="00D55423" w:rsidRPr="00093348">
        <w:rPr>
          <w:sz w:val="23"/>
          <w:szCs w:val="23"/>
        </w:rPr>
        <w:t>i</w:t>
      </w:r>
      <w:r w:rsidR="00E034EB" w:rsidRPr="00093348">
        <w:rPr>
          <w:sz w:val="23"/>
          <w:szCs w:val="23"/>
        </w:rPr>
        <w:t xml:space="preserve">tional Use </w:t>
      </w:r>
      <w:r w:rsidR="0003147B" w:rsidRPr="00093348">
        <w:rPr>
          <w:sz w:val="23"/>
          <w:szCs w:val="23"/>
        </w:rPr>
        <w:t>requirements and this Agreement.</w:t>
      </w:r>
    </w:p>
    <w:p w14:paraId="507BF93B" w14:textId="764787EA" w:rsidR="0003147B" w:rsidRPr="00093348" w:rsidRDefault="00892A56" w:rsidP="00093348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093348">
        <w:rPr>
          <w:sz w:val="23"/>
          <w:szCs w:val="23"/>
        </w:rPr>
        <w:t xml:space="preserve">At the time of the initial submission of a sketch plan, subdivision plan, preliminary plan, or final site development plan, </w:t>
      </w:r>
      <w:r w:rsidR="00460DC3" w:rsidRPr="00093348">
        <w:rPr>
          <w:sz w:val="23"/>
          <w:szCs w:val="23"/>
        </w:rPr>
        <w:t>Owner</w:t>
      </w:r>
      <w:r w:rsidR="0003147B" w:rsidRPr="00093348">
        <w:rPr>
          <w:sz w:val="23"/>
          <w:szCs w:val="23"/>
        </w:rPr>
        <w:t xml:space="preserve"> </w:t>
      </w:r>
      <w:r w:rsidR="009866D7" w:rsidRPr="00093348">
        <w:rPr>
          <w:sz w:val="23"/>
          <w:szCs w:val="23"/>
        </w:rPr>
        <w:t>and/or</w:t>
      </w:r>
      <w:r w:rsidR="00E034EB" w:rsidRPr="00093348">
        <w:rPr>
          <w:sz w:val="23"/>
          <w:szCs w:val="23"/>
        </w:rPr>
        <w:t xml:space="preserve"> Developer</w:t>
      </w:r>
      <w:r w:rsidR="009866D7" w:rsidRPr="00093348">
        <w:rPr>
          <w:sz w:val="23"/>
          <w:szCs w:val="23"/>
        </w:rPr>
        <w:t xml:space="preserve"> </w:t>
      </w:r>
      <w:r w:rsidR="0003147B" w:rsidRPr="00093348">
        <w:rPr>
          <w:sz w:val="23"/>
          <w:szCs w:val="23"/>
        </w:rPr>
        <w:t xml:space="preserve">shall provide </w:t>
      </w:r>
      <w:r w:rsidRPr="00093348">
        <w:rPr>
          <w:sz w:val="23"/>
          <w:szCs w:val="23"/>
        </w:rPr>
        <w:t xml:space="preserve">the County and ACDS </w:t>
      </w:r>
      <w:r w:rsidR="0003147B" w:rsidRPr="00093348">
        <w:rPr>
          <w:sz w:val="23"/>
          <w:szCs w:val="23"/>
        </w:rPr>
        <w:t xml:space="preserve">such documentation as deemed necessary by the County to demonstrate compliance with this Agreement and the Workforce Housing </w:t>
      </w:r>
      <w:r w:rsidR="00E034EB" w:rsidRPr="00093348">
        <w:rPr>
          <w:sz w:val="23"/>
          <w:szCs w:val="23"/>
        </w:rPr>
        <w:t xml:space="preserve">Conditional Use </w:t>
      </w:r>
      <w:r w:rsidR="0003147B" w:rsidRPr="00093348">
        <w:rPr>
          <w:sz w:val="23"/>
          <w:szCs w:val="23"/>
        </w:rPr>
        <w:t>requirements, including, but not limited to, floor plans with dimensions, square footage, and number of b</w:t>
      </w:r>
      <w:r w:rsidRPr="00093348">
        <w:rPr>
          <w:sz w:val="23"/>
          <w:szCs w:val="23"/>
        </w:rPr>
        <w:t>ed</w:t>
      </w:r>
      <w:r w:rsidR="0003147B" w:rsidRPr="00093348">
        <w:rPr>
          <w:sz w:val="23"/>
          <w:szCs w:val="23"/>
        </w:rPr>
        <w:t xml:space="preserve">rooms; site plans showing the </w:t>
      </w:r>
      <w:r w:rsidR="000F4D2D" w:rsidRPr="00093348">
        <w:rPr>
          <w:sz w:val="23"/>
          <w:szCs w:val="23"/>
        </w:rPr>
        <w:t xml:space="preserve">initial </w:t>
      </w:r>
      <w:r w:rsidR="0003147B" w:rsidRPr="00093348">
        <w:rPr>
          <w:sz w:val="23"/>
          <w:szCs w:val="23"/>
        </w:rPr>
        <w:t>location of Workf</w:t>
      </w:r>
      <w:r w:rsidRPr="00093348">
        <w:rPr>
          <w:sz w:val="23"/>
          <w:szCs w:val="23"/>
        </w:rPr>
        <w:t xml:space="preserve">orce Housing </w:t>
      </w:r>
      <w:r w:rsidR="00E034EB" w:rsidRPr="00093348">
        <w:rPr>
          <w:sz w:val="23"/>
          <w:szCs w:val="23"/>
        </w:rPr>
        <w:t>U</w:t>
      </w:r>
      <w:r w:rsidRPr="00093348">
        <w:rPr>
          <w:sz w:val="23"/>
          <w:szCs w:val="23"/>
        </w:rPr>
        <w:t xml:space="preserve">nits on the site; </w:t>
      </w:r>
      <w:r w:rsidR="0003147B" w:rsidRPr="00093348">
        <w:rPr>
          <w:sz w:val="23"/>
          <w:szCs w:val="23"/>
        </w:rPr>
        <w:t>a construction schedule</w:t>
      </w:r>
      <w:r w:rsidRPr="00093348">
        <w:rPr>
          <w:sz w:val="23"/>
          <w:szCs w:val="23"/>
        </w:rPr>
        <w:t xml:space="preserve"> for Workforce Housing </w:t>
      </w:r>
      <w:r w:rsidR="00E034EB" w:rsidRPr="00093348">
        <w:rPr>
          <w:sz w:val="23"/>
          <w:szCs w:val="23"/>
        </w:rPr>
        <w:t>U</w:t>
      </w:r>
      <w:r w:rsidRPr="00093348">
        <w:rPr>
          <w:sz w:val="23"/>
          <w:szCs w:val="23"/>
        </w:rPr>
        <w:t xml:space="preserve">nits; and such other documentation as may be required to evidence compliance with the Workforce Housing </w:t>
      </w:r>
      <w:r w:rsidR="00E034EB" w:rsidRPr="00093348">
        <w:rPr>
          <w:sz w:val="23"/>
          <w:szCs w:val="23"/>
        </w:rPr>
        <w:t xml:space="preserve">Conditional Use </w:t>
      </w:r>
      <w:r w:rsidRPr="00093348">
        <w:rPr>
          <w:sz w:val="23"/>
          <w:szCs w:val="23"/>
        </w:rPr>
        <w:t xml:space="preserve">requirements and this Agreement. </w:t>
      </w:r>
    </w:p>
    <w:p w14:paraId="29DA380F" w14:textId="2FC0E97F" w:rsidR="000F4D2D" w:rsidRPr="00093348" w:rsidRDefault="000F4D2D" w:rsidP="00093348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093348">
        <w:rPr>
          <w:sz w:val="23"/>
          <w:szCs w:val="23"/>
        </w:rPr>
        <w:t xml:space="preserve">The initial location of the Workforce Housing </w:t>
      </w:r>
      <w:r w:rsidR="00E034EB" w:rsidRPr="00093348">
        <w:rPr>
          <w:sz w:val="23"/>
          <w:szCs w:val="23"/>
        </w:rPr>
        <w:t>U</w:t>
      </w:r>
      <w:r w:rsidRPr="00093348">
        <w:rPr>
          <w:sz w:val="23"/>
          <w:szCs w:val="23"/>
        </w:rPr>
        <w:t>nits must be noted on the</w:t>
      </w:r>
      <w:r w:rsidR="00375BE2" w:rsidRPr="00093348">
        <w:rPr>
          <w:sz w:val="23"/>
          <w:szCs w:val="23"/>
        </w:rPr>
        <w:t xml:space="preserve"> </w:t>
      </w:r>
      <w:r w:rsidR="00460DC3" w:rsidRPr="00093348">
        <w:rPr>
          <w:sz w:val="23"/>
          <w:szCs w:val="23"/>
        </w:rPr>
        <w:t>r</w:t>
      </w:r>
      <w:r w:rsidRPr="00093348">
        <w:rPr>
          <w:sz w:val="23"/>
          <w:szCs w:val="23"/>
        </w:rPr>
        <w:t>ecorded</w:t>
      </w:r>
      <w:r w:rsidR="00460DC3" w:rsidRPr="00093348">
        <w:rPr>
          <w:sz w:val="23"/>
          <w:szCs w:val="23"/>
        </w:rPr>
        <w:t xml:space="preserve"> </w:t>
      </w:r>
      <w:r w:rsidRPr="00093348">
        <w:rPr>
          <w:sz w:val="23"/>
          <w:szCs w:val="23"/>
        </w:rPr>
        <w:t xml:space="preserve">subdivision </w:t>
      </w:r>
      <w:proofErr w:type="gramStart"/>
      <w:r w:rsidRPr="00093348">
        <w:rPr>
          <w:sz w:val="23"/>
          <w:szCs w:val="23"/>
        </w:rPr>
        <w:t>plat</w:t>
      </w:r>
      <w:proofErr w:type="gramEnd"/>
      <w:r w:rsidRPr="00093348">
        <w:rPr>
          <w:sz w:val="23"/>
          <w:szCs w:val="23"/>
        </w:rPr>
        <w:t xml:space="preserve"> or site development plan, as applicable, and</w:t>
      </w:r>
      <w:r w:rsidR="00ED095A" w:rsidRPr="00093348">
        <w:rPr>
          <w:sz w:val="23"/>
          <w:szCs w:val="23"/>
        </w:rPr>
        <w:t>, for homeownership,</w:t>
      </w:r>
      <w:r w:rsidR="000D2FFE" w:rsidRPr="00093348">
        <w:rPr>
          <w:sz w:val="23"/>
          <w:szCs w:val="23"/>
        </w:rPr>
        <w:t xml:space="preserve"> also</w:t>
      </w:r>
      <w:r w:rsidRPr="00093348">
        <w:rPr>
          <w:sz w:val="23"/>
          <w:szCs w:val="23"/>
        </w:rPr>
        <w:t xml:space="preserve"> in the </w:t>
      </w:r>
      <w:r w:rsidR="00E034EB" w:rsidRPr="00093348">
        <w:rPr>
          <w:sz w:val="23"/>
          <w:szCs w:val="23"/>
        </w:rPr>
        <w:t>Declaration</w:t>
      </w:r>
      <w:r w:rsidRPr="00093348">
        <w:rPr>
          <w:sz w:val="23"/>
          <w:szCs w:val="23"/>
        </w:rPr>
        <w:t>.</w:t>
      </w:r>
    </w:p>
    <w:p w14:paraId="33A56992" w14:textId="77777777" w:rsidR="000F4D2D" w:rsidRPr="00D12550" w:rsidRDefault="000F4D2D" w:rsidP="00D12550">
      <w:pPr>
        <w:spacing w:after="0"/>
        <w:rPr>
          <w:rFonts w:ascii="Cambria" w:hAnsi="Cambria"/>
          <w:sz w:val="23"/>
          <w:szCs w:val="23"/>
        </w:rPr>
      </w:pPr>
    </w:p>
    <w:p w14:paraId="6BCFE2DF" w14:textId="1CAA310D" w:rsidR="00DB07FC" w:rsidRDefault="00DB07FC" w:rsidP="00093348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093348">
        <w:rPr>
          <w:sz w:val="23"/>
          <w:szCs w:val="23"/>
        </w:rPr>
        <w:t xml:space="preserve">Prior to application for a building permit, </w:t>
      </w:r>
      <w:r w:rsidR="009866D7" w:rsidRPr="00093348">
        <w:rPr>
          <w:sz w:val="23"/>
          <w:szCs w:val="23"/>
        </w:rPr>
        <w:t xml:space="preserve">Developer </w:t>
      </w:r>
      <w:r w:rsidRPr="00093348">
        <w:rPr>
          <w:sz w:val="23"/>
          <w:szCs w:val="23"/>
        </w:rPr>
        <w:t xml:space="preserve">shall provide ACDS with a copy of architectural plans for the Workforce Housing </w:t>
      </w:r>
      <w:r w:rsidR="002C0211" w:rsidRPr="00093348">
        <w:rPr>
          <w:sz w:val="23"/>
          <w:szCs w:val="23"/>
        </w:rPr>
        <w:t>U</w:t>
      </w:r>
      <w:r w:rsidRPr="00093348">
        <w:rPr>
          <w:sz w:val="23"/>
          <w:szCs w:val="23"/>
        </w:rPr>
        <w:t xml:space="preserve">nits and </w:t>
      </w:r>
      <w:r w:rsidR="002C0211" w:rsidRPr="00093348">
        <w:rPr>
          <w:sz w:val="23"/>
          <w:szCs w:val="23"/>
        </w:rPr>
        <w:t xml:space="preserve">the market rate </w:t>
      </w:r>
      <w:r w:rsidRPr="00093348">
        <w:rPr>
          <w:sz w:val="23"/>
          <w:szCs w:val="23"/>
        </w:rPr>
        <w:t>unit</w:t>
      </w:r>
      <w:r w:rsidR="00C779F9" w:rsidRPr="00093348">
        <w:rPr>
          <w:sz w:val="23"/>
          <w:szCs w:val="23"/>
        </w:rPr>
        <w:t>s</w:t>
      </w:r>
      <w:r w:rsidRPr="00093348">
        <w:rPr>
          <w:sz w:val="23"/>
          <w:szCs w:val="23"/>
        </w:rPr>
        <w:t xml:space="preserve"> for </w:t>
      </w:r>
      <w:r w:rsidRPr="00093348">
        <w:rPr>
          <w:sz w:val="23"/>
          <w:szCs w:val="23"/>
        </w:rPr>
        <w:lastRenderedPageBreak/>
        <w:t xml:space="preserve">review.  ACDS shall determine if the Workforce Housing </w:t>
      </w:r>
      <w:r w:rsidR="002C0211" w:rsidRPr="00093348">
        <w:rPr>
          <w:sz w:val="23"/>
          <w:szCs w:val="23"/>
        </w:rPr>
        <w:t>U</w:t>
      </w:r>
      <w:r w:rsidRPr="00093348">
        <w:rPr>
          <w:sz w:val="23"/>
          <w:szCs w:val="23"/>
        </w:rPr>
        <w:t xml:space="preserve">nits are architecturally similar in size </w:t>
      </w:r>
      <w:r w:rsidR="0038607F" w:rsidRPr="00093348">
        <w:rPr>
          <w:sz w:val="23"/>
          <w:szCs w:val="23"/>
        </w:rPr>
        <w:t xml:space="preserve">to the </w:t>
      </w:r>
      <w:r w:rsidRPr="00093348">
        <w:rPr>
          <w:sz w:val="23"/>
          <w:szCs w:val="23"/>
        </w:rPr>
        <w:t xml:space="preserve">market rate units in the development, and whether exterior construction material and finishes </w:t>
      </w:r>
      <w:r w:rsidR="0038607F" w:rsidRPr="00093348">
        <w:rPr>
          <w:sz w:val="23"/>
          <w:szCs w:val="23"/>
        </w:rPr>
        <w:t xml:space="preserve">in the Workforce Housing Units </w:t>
      </w:r>
      <w:r w:rsidRPr="00093348">
        <w:rPr>
          <w:sz w:val="23"/>
          <w:szCs w:val="23"/>
        </w:rPr>
        <w:t xml:space="preserve">are comparable in quality and generally indistinguishable in exterior appearance from market rate units.  </w:t>
      </w:r>
      <w:r w:rsidR="00C779F9" w:rsidRPr="00093348">
        <w:rPr>
          <w:sz w:val="23"/>
          <w:szCs w:val="23"/>
        </w:rPr>
        <w:t xml:space="preserve">If ACDS determines that these standards have been met, </w:t>
      </w:r>
      <w:r w:rsidRPr="00093348">
        <w:rPr>
          <w:sz w:val="23"/>
          <w:szCs w:val="23"/>
        </w:rPr>
        <w:t xml:space="preserve">ACDS shall provide </w:t>
      </w:r>
      <w:r w:rsidR="00460DC3" w:rsidRPr="00093348">
        <w:rPr>
          <w:sz w:val="23"/>
          <w:szCs w:val="23"/>
        </w:rPr>
        <w:t>Owner</w:t>
      </w:r>
      <w:r w:rsidRPr="00093348">
        <w:rPr>
          <w:sz w:val="23"/>
          <w:szCs w:val="23"/>
        </w:rPr>
        <w:t xml:space="preserve"> </w:t>
      </w:r>
      <w:r w:rsidR="009866D7" w:rsidRPr="00093348">
        <w:rPr>
          <w:sz w:val="23"/>
          <w:szCs w:val="23"/>
        </w:rPr>
        <w:t xml:space="preserve">and Developer </w:t>
      </w:r>
      <w:r w:rsidRPr="00093348">
        <w:rPr>
          <w:sz w:val="23"/>
          <w:szCs w:val="23"/>
        </w:rPr>
        <w:t xml:space="preserve">a certification </w:t>
      </w:r>
      <w:r w:rsidR="00C779F9" w:rsidRPr="00093348">
        <w:rPr>
          <w:sz w:val="23"/>
          <w:szCs w:val="23"/>
        </w:rPr>
        <w:t xml:space="preserve">of compliance </w:t>
      </w:r>
      <w:r w:rsidRPr="00093348">
        <w:rPr>
          <w:sz w:val="23"/>
          <w:szCs w:val="23"/>
        </w:rPr>
        <w:t xml:space="preserve">which shall be </w:t>
      </w:r>
      <w:proofErr w:type="gramStart"/>
      <w:r w:rsidRPr="00093348">
        <w:rPr>
          <w:sz w:val="23"/>
          <w:szCs w:val="23"/>
        </w:rPr>
        <w:t>included</w:t>
      </w:r>
      <w:proofErr w:type="gramEnd"/>
      <w:r w:rsidR="00C779F9" w:rsidRPr="00093348">
        <w:rPr>
          <w:sz w:val="23"/>
          <w:szCs w:val="23"/>
        </w:rPr>
        <w:t xml:space="preserve"> </w:t>
      </w:r>
      <w:r w:rsidRPr="00093348">
        <w:rPr>
          <w:sz w:val="23"/>
          <w:szCs w:val="23"/>
        </w:rPr>
        <w:t xml:space="preserve">part of the building permit </w:t>
      </w:r>
      <w:r w:rsidR="00C779F9" w:rsidRPr="00093348">
        <w:rPr>
          <w:sz w:val="23"/>
          <w:szCs w:val="23"/>
        </w:rPr>
        <w:t>application.</w:t>
      </w:r>
      <w:r w:rsidR="00661687" w:rsidRPr="00093348">
        <w:rPr>
          <w:sz w:val="23"/>
          <w:szCs w:val="23"/>
        </w:rPr>
        <w:t xml:space="preserve"> </w:t>
      </w:r>
      <w:r w:rsidR="00C779F9" w:rsidRPr="00093348">
        <w:rPr>
          <w:sz w:val="23"/>
          <w:szCs w:val="23"/>
        </w:rPr>
        <w:t xml:space="preserve">No building permit may </w:t>
      </w:r>
      <w:proofErr w:type="gramStart"/>
      <w:r w:rsidR="00C779F9" w:rsidRPr="00093348">
        <w:rPr>
          <w:sz w:val="23"/>
          <w:szCs w:val="23"/>
        </w:rPr>
        <w:t>issue</w:t>
      </w:r>
      <w:proofErr w:type="gramEnd"/>
      <w:r w:rsidR="00C779F9" w:rsidRPr="00093348">
        <w:rPr>
          <w:sz w:val="23"/>
          <w:szCs w:val="23"/>
        </w:rPr>
        <w:t xml:space="preserve"> without the certification of compliance from ACDS.</w:t>
      </w:r>
    </w:p>
    <w:p w14:paraId="32091D14" w14:textId="77777777" w:rsidR="00D06B4A" w:rsidRPr="00093348" w:rsidRDefault="00D06B4A" w:rsidP="00D06B4A">
      <w:pPr>
        <w:pStyle w:val="ListParagraph"/>
        <w:ind w:left="720"/>
        <w:rPr>
          <w:sz w:val="23"/>
          <w:szCs w:val="23"/>
        </w:rPr>
      </w:pPr>
    </w:p>
    <w:p w14:paraId="213F873D" w14:textId="2E4BFFE2" w:rsidR="0003147B" w:rsidRDefault="00BD4718" w:rsidP="00D06B4A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D06B4A">
        <w:rPr>
          <w:sz w:val="23"/>
          <w:szCs w:val="23"/>
        </w:rPr>
        <w:t>This Agreement</w:t>
      </w:r>
      <w:r w:rsidR="00892A56" w:rsidRPr="00D06B4A">
        <w:rPr>
          <w:sz w:val="23"/>
          <w:szCs w:val="23"/>
        </w:rPr>
        <w:t xml:space="preserve">, and the </w:t>
      </w:r>
      <w:r w:rsidR="0038607F" w:rsidRPr="00D06B4A">
        <w:rPr>
          <w:sz w:val="23"/>
          <w:szCs w:val="23"/>
        </w:rPr>
        <w:t>Declaration</w:t>
      </w:r>
      <w:r w:rsidR="00892A56" w:rsidRPr="00D06B4A">
        <w:rPr>
          <w:sz w:val="23"/>
          <w:szCs w:val="23"/>
        </w:rPr>
        <w:t>,</w:t>
      </w:r>
      <w:r w:rsidRPr="00D06B4A">
        <w:rPr>
          <w:sz w:val="23"/>
          <w:szCs w:val="23"/>
        </w:rPr>
        <w:t xml:space="preserve"> </w:t>
      </w:r>
      <w:r w:rsidR="00892A56" w:rsidRPr="00D06B4A">
        <w:rPr>
          <w:sz w:val="23"/>
          <w:szCs w:val="23"/>
        </w:rPr>
        <w:t>shall be</w:t>
      </w:r>
      <w:r w:rsidRPr="00D06B4A">
        <w:rPr>
          <w:sz w:val="23"/>
          <w:szCs w:val="23"/>
        </w:rPr>
        <w:t xml:space="preserve"> binding on the </w:t>
      </w:r>
      <w:r w:rsidR="00892A56" w:rsidRPr="00D06B4A">
        <w:rPr>
          <w:sz w:val="23"/>
          <w:szCs w:val="23"/>
        </w:rPr>
        <w:t xml:space="preserve">lessees, </w:t>
      </w:r>
      <w:r w:rsidRPr="00D06B4A">
        <w:rPr>
          <w:sz w:val="23"/>
          <w:szCs w:val="23"/>
        </w:rPr>
        <w:t xml:space="preserve">agents, successors, heirs and assigns of </w:t>
      </w:r>
      <w:r w:rsidR="00460DC3" w:rsidRPr="00D06B4A">
        <w:rPr>
          <w:sz w:val="23"/>
          <w:szCs w:val="23"/>
        </w:rPr>
        <w:t>Owner</w:t>
      </w:r>
      <w:r w:rsidR="000D2FFE" w:rsidRPr="00D06B4A">
        <w:rPr>
          <w:sz w:val="23"/>
          <w:szCs w:val="23"/>
        </w:rPr>
        <w:t xml:space="preserve"> and Developer</w:t>
      </w:r>
      <w:r w:rsidRPr="00D06B4A">
        <w:rPr>
          <w:sz w:val="23"/>
          <w:szCs w:val="23"/>
        </w:rPr>
        <w:t>.</w:t>
      </w:r>
    </w:p>
    <w:p w14:paraId="122E4095" w14:textId="77777777" w:rsidR="00D06B4A" w:rsidRPr="00D06B4A" w:rsidRDefault="00D06B4A" w:rsidP="00D06B4A">
      <w:pPr>
        <w:pStyle w:val="ListParagraph"/>
        <w:ind w:left="720"/>
        <w:rPr>
          <w:sz w:val="23"/>
          <w:szCs w:val="23"/>
        </w:rPr>
      </w:pPr>
    </w:p>
    <w:p w14:paraId="1D33FD50" w14:textId="34A44849" w:rsidR="00BD4718" w:rsidRDefault="00BD4718" w:rsidP="00D06B4A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D06B4A">
        <w:rPr>
          <w:sz w:val="23"/>
          <w:szCs w:val="23"/>
        </w:rPr>
        <w:t xml:space="preserve">The provisions of this Agreement shall survive execution and delivery of any deeds or </w:t>
      </w:r>
      <w:proofErr w:type="gramStart"/>
      <w:r w:rsidRPr="00D06B4A">
        <w:rPr>
          <w:sz w:val="23"/>
          <w:szCs w:val="23"/>
        </w:rPr>
        <w:t>leases, and</w:t>
      </w:r>
      <w:proofErr w:type="gramEnd"/>
      <w:r w:rsidRPr="00D06B4A">
        <w:rPr>
          <w:sz w:val="23"/>
          <w:szCs w:val="23"/>
        </w:rPr>
        <w:t xml:space="preserve"> shall not be merged therein.</w:t>
      </w:r>
    </w:p>
    <w:p w14:paraId="56974A0C" w14:textId="77777777" w:rsidR="00D06B4A" w:rsidRPr="00D06B4A" w:rsidRDefault="00D06B4A" w:rsidP="00D06B4A">
      <w:pPr>
        <w:pStyle w:val="ListParagraph"/>
        <w:ind w:left="720"/>
        <w:rPr>
          <w:sz w:val="23"/>
          <w:szCs w:val="23"/>
        </w:rPr>
      </w:pPr>
    </w:p>
    <w:p w14:paraId="6E89AAD8" w14:textId="1D75E16D" w:rsidR="00BD4718" w:rsidRDefault="00460DC3" w:rsidP="00D06B4A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D06B4A">
        <w:rPr>
          <w:sz w:val="23"/>
          <w:szCs w:val="23"/>
        </w:rPr>
        <w:t>Owner</w:t>
      </w:r>
      <w:r w:rsidR="00BD4718" w:rsidRPr="00D06B4A">
        <w:rPr>
          <w:sz w:val="23"/>
          <w:szCs w:val="23"/>
        </w:rPr>
        <w:t xml:space="preserve"> </w:t>
      </w:r>
      <w:r w:rsidR="009866D7" w:rsidRPr="00D06B4A">
        <w:rPr>
          <w:sz w:val="23"/>
          <w:szCs w:val="23"/>
        </w:rPr>
        <w:t xml:space="preserve">and Developer </w:t>
      </w:r>
      <w:r w:rsidR="00BD4718" w:rsidRPr="00D06B4A">
        <w:rPr>
          <w:sz w:val="23"/>
          <w:szCs w:val="23"/>
        </w:rPr>
        <w:t>agree to abide by and comply with all applicable laws regarding the subject matter o</w:t>
      </w:r>
      <w:r w:rsidR="0063261E" w:rsidRPr="00D06B4A">
        <w:rPr>
          <w:sz w:val="23"/>
          <w:szCs w:val="23"/>
        </w:rPr>
        <w:t>f</w:t>
      </w:r>
      <w:r w:rsidR="00BD4718" w:rsidRPr="00D06B4A">
        <w:rPr>
          <w:sz w:val="23"/>
          <w:szCs w:val="23"/>
        </w:rPr>
        <w:t xml:space="preserve"> this Agreement, </w:t>
      </w:r>
      <w:proofErr w:type="gramStart"/>
      <w:r w:rsidR="00BD4718" w:rsidRPr="00D06B4A">
        <w:rPr>
          <w:sz w:val="23"/>
          <w:szCs w:val="23"/>
        </w:rPr>
        <w:t>whether or not</w:t>
      </w:r>
      <w:proofErr w:type="gramEnd"/>
      <w:r w:rsidR="00BD4718" w:rsidRPr="00D06B4A">
        <w:rPr>
          <w:sz w:val="23"/>
          <w:szCs w:val="23"/>
        </w:rPr>
        <w:t xml:space="preserve"> specifically referenced herein, </w:t>
      </w:r>
      <w:r w:rsidR="008D021C" w:rsidRPr="00D06B4A">
        <w:rPr>
          <w:sz w:val="23"/>
          <w:szCs w:val="23"/>
        </w:rPr>
        <w:t>including all conditional use requirements set forth in § 18-10-</w:t>
      </w:r>
      <w:r w:rsidR="00377304" w:rsidRPr="00D06B4A">
        <w:rPr>
          <w:sz w:val="23"/>
          <w:szCs w:val="23"/>
        </w:rPr>
        <w:t>1</w:t>
      </w:r>
      <w:r w:rsidR="00F241ED" w:rsidRPr="00D06B4A">
        <w:rPr>
          <w:sz w:val="23"/>
          <w:szCs w:val="23"/>
        </w:rPr>
        <w:t>7</w:t>
      </w:r>
      <w:r w:rsidR="009C0D13" w:rsidRPr="00D06B4A">
        <w:rPr>
          <w:sz w:val="23"/>
          <w:szCs w:val="23"/>
        </w:rPr>
        <w:t>5</w:t>
      </w:r>
      <w:r w:rsidR="008D021C" w:rsidRPr="00D06B4A">
        <w:rPr>
          <w:sz w:val="23"/>
          <w:szCs w:val="23"/>
        </w:rPr>
        <w:t xml:space="preserve">, </w:t>
      </w:r>
      <w:r w:rsidR="00BD4718" w:rsidRPr="00D06B4A">
        <w:rPr>
          <w:sz w:val="23"/>
          <w:szCs w:val="23"/>
        </w:rPr>
        <w:t>and agrees to execute and deliver such addition</w:t>
      </w:r>
      <w:r w:rsidR="008D021C" w:rsidRPr="00D06B4A">
        <w:rPr>
          <w:sz w:val="23"/>
          <w:szCs w:val="23"/>
        </w:rPr>
        <w:t>al</w:t>
      </w:r>
      <w:r w:rsidR="00BD4718" w:rsidRPr="00D06B4A">
        <w:rPr>
          <w:sz w:val="23"/>
          <w:szCs w:val="23"/>
        </w:rPr>
        <w:t xml:space="preserve"> documents as </w:t>
      </w:r>
      <w:r w:rsidR="008D021C" w:rsidRPr="00D06B4A">
        <w:rPr>
          <w:sz w:val="23"/>
          <w:szCs w:val="23"/>
        </w:rPr>
        <w:t>deemed n</w:t>
      </w:r>
      <w:r w:rsidR="00BD4718" w:rsidRPr="00D06B4A">
        <w:rPr>
          <w:sz w:val="23"/>
          <w:szCs w:val="23"/>
        </w:rPr>
        <w:t xml:space="preserve">ecessary </w:t>
      </w:r>
      <w:r w:rsidR="008D021C" w:rsidRPr="00D06B4A">
        <w:rPr>
          <w:sz w:val="23"/>
          <w:szCs w:val="23"/>
        </w:rPr>
        <w:t xml:space="preserve">by the County </w:t>
      </w:r>
      <w:r w:rsidR="00BD4718" w:rsidRPr="00D06B4A">
        <w:rPr>
          <w:sz w:val="23"/>
          <w:szCs w:val="23"/>
        </w:rPr>
        <w:t>to effectuate the intent and purpose of this Agreement.</w:t>
      </w:r>
    </w:p>
    <w:p w14:paraId="01E00DE9" w14:textId="77777777" w:rsidR="00D06B4A" w:rsidRPr="00D06B4A" w:rsidRDefault="00D06B4A" w:rsidP="00D06B4A">
      <w:pPr>
        <w:pStyle w:val="ListParagraph"/>
        <w:ind w:left="720"/>
        <w:rPr>
          <w:sz w:val="23"/>
          <w:szCs w:val="23"/>
        </w:rPr>
      </w:pPr>
    </w:p>
    <w:p w14:paraId="326C16EE" w14:textId="4E55E252" w:rsidR="00BD4718" w:rsidRDefault="00BD4718" w:rsidP="00D06B4A">
      <w:pPr>
        <w:pStyle w:val="ListParagraph"/>
        <w:numPr>
          <w:ilvl w:val="0"/>
          <w:numId w:val="6"/>
        </w:numPr>
        <w:rPr>
          <w:rFonts w:cs="Times New Roman"/>
          <w:sz w:val="23"/>
          <w:szCs w:val="23"/>
        </w:rPr>
      </w:pPr>
      <w:r w:rsidRPr="00D06B4A">
        <w:rPr>
          <w:sz w:val="23"/>
          <w:szCs w:val="23"/>
        </w:rPr>
        <w:t>The term of this Agreement</w:t>
      </w:r>
      <w:r w:rsidR="0063261E" w:rsidRPr="00D06B4A">
        <w:rPr>
          <w:sz w:val="23"/>
          <w:szCs w:val="23"/>
        </w:rPr>
        <w:t xml:space="preserve"> is three (3) years from the date hereof, provided, however, that if the </w:t>
      </w:r>
      <w:r w:rsidR="00460DC3" w:rsidRPr="00D06B4A">
        <w:rPr>
          <w:sz w:val="23"/>
          <w:szCs w:val="23"/>
        </w:rPr>
        <w:t>Owner</w:t>
      </w:r>
      <w:r w:rsidR="0063261E" w:rsidRPr="00D06B4A">
        <w:rPr>
          <w:sz w:val="23"/>
          <w:szCs w:val="23"/>
        </w:rPr>
        <w:t xml:space="preserve"> </w:t>
      </w:r>
      <w:r w:rsidR="009866D7" w:rsidRPr="00D06B4A">
        <w:rPr>
          <w:sz w:val="23"/>
          <w:szCs w:val="23"/>
        </w:rPr>
        <w:t xml:space="preserve">or Developer </w:t>
      </w:r>
      <w:r w:rsidR="0063261E" w:rsidRPr="00D06B4A">
        <w:rPr>
          <w:sz w:val="23"/>
          <w:szCs w:val="23"/>
        </w:rPr>
        <w:t>obtains the initial building permit within said three years, this Agreement shall remain in effect until the final certificate of occupancy is issued</w:t>
      </w:r>
      <w:r w:rsidR="00460DC3" w:rsidRPr="00D06B4A">
        <w:rPr>
          <w:sz w:val="23"/>
          <w:szCs w:val="23"/>
        </w:rPr>
        <w:t>, or ten years from the date hereof, whichever occurs first</w:t>
      </w:r>
      <w:r w:rsidR="0063261E" w:rsidRPr="00D06B4A">
        <w:rPr>
          <w:sz w:val="23"/>
          <w:szCs w:val="23"/>
        </w:rPr>
        <w:t xml:space="preserve">.  </w:t>
      </w:r>
      <w:r w:rsidR="00460DC3" w:rsidRPr="00D06B4A">
        <w:rPr>
          <w:sz w:val="23"/>
          <w:szCs w:val="23"/>
        </w:rPr>
        <w:t xml:space="preserve">If Owner </w:t>
      </w:r>
      <w:r w:rsidR="009866D7" w:rsidRPr="00D06B4A">
        <w:rPr>
          <w:sz w:val="23"/>
          <w:szCs w:val="23"/>
        </w:rPr>
        <w:t xml:space="preserve">or Developer </w:t>
      </w:r>
      <w:r w:rsidR="00460DC3" w:rsidRPr="00D06B4A">
        <w:rPr>
          <w:sz w:val="23"/>
          <w:szCs w:val="23"/>
        </w:rPr>
        <w:t>does not obtain the initial building permit within three years</w:t>
      </w:r>
      <w:r w:rsidR="00931B92" w:rsidRPr="00D06B4A">
        <w:rPr>
          <w:sz w:val="23"/>
          <w:szCs w:val="23"/>
        </w:rPr>
        <w:t xml:space="preserve"> from the date</w:t>
      </w:r>
      <w:r w:rsidR="00460DC3" w:rsidRPr="00D06B4A">
        <w:rPr>
          <w:sz w:val="23"/>
          <w:szCs w:val="23"/>
        </w:rPr>
        <w:t xml:space="preserve"> hereof, this Agreement may be extended by consent of the parties, which shall be evidenced by a written amendment to that effect. </w:t>
      </w:r>
      <w:r w:rsidR="0063261E" w:rsidRPr="00D06B4A">
        <w:rPr>
          <w:sz w:val="23"/>
          <w:szCs w:val="23"/>
        </w:rPr>
        <w:t xml:space="preserve">The County may terminate this Agreement and revoke all issued permits upon </w:t>
      </w:r>
      <w:r w:rsidR="00460DC3" w:rsidRPr="00D06B4A">
        <w:rPr>
          <w:sz w:val="23"/>
          <w:szCs w:val="23"/>
        </w:rPr>
        <w:t xml:space="preserve">a material breach of the terms hereof, if such failure or breach is not </w:t>
      </w:r>
      <w:proofErr w:type="gramStart"/>
      <w:r w:rsidR="00460DC3" w:rsidRPr="00D06B4A">
        <w:rPr>
          <w:sz w:val="23"/>
          <w:szCs w:val="23"/>
        </w:rPr>
        <w:t xml:space="preserve">cured </w:t>
      </w:r>
      <w:r w:rsidR="00931B92" w:rsidRPr="00D06B4A">
        <w:rPr>
          <w:sz w:val="23"/>
          <w:szCs w:val="23"/>
        </w:rPr>
        <w:t xml:space="preserve"> within</w:t>
      </w:r>
      <w:proofErr w:type="gramEnd"/>
      <w:r w:rsidR="00931B92" w:rsidRPr="00D06B4A">
        <w:rPr>
          <w:sz w:val="23"/>
          <w:szCs w:val="23"/>
        </w:rPr>
        <w:t xml:space="preserve"> </w:t>
      </w:r>
      <w:r w:rsidR="00460DC3" w:rsidRPr="00D06B4A">
        <w:rPr>
          <w:sz w:val="23"/>
          <w:szCs w:val="23"/>
        </w:rPr>
        <w:t>forty-five (45) days after delivery (via email and USPS mailed notice to Owner</w:t>
      </w:r>
      <w:r w:rsidR="009866D7" w:rsidRPr="00D06B4A">
        <w:rPr>
          <w:sz w:val="23"/>
          <w:szCs w:val="23"/>
        </w:rPr>
        <w:t xml:space="preserve"> and Developer</w:t>
      </w:r>
      <w:r w:rsidR="00460DC3" w:rsidRPr="00D06B4A">
        <w:rPr>
          <w:sz w:val="23"/>
          <w:szCs w:val="23"/>
        </w:rPr>
        <w:t xml:space="preserve">) of written notice of said failure or breach.  </w:t>
      </w:r>
      <w:r w:rsidR="00CB1EB3" w:rsidRPr="00D06B4A">
        <w:rPr>
          <w:sz w:val="23"/>
          <w:szCs w:val="23"/>
        </w:rPr>
        <w:t>In the event of a termination of this Agreement by the County</w:t>
      </w:r>
      <w:r w:rsidR="004C30D8" w:rsidRPr="00D06B4A">
        <w:rPr>
          <w:sz w:val="23"/>
          <w:szCs w:val="23"/>
        </w:rPr>
        <w:t>, the Developer, or the Owner</w:t>
      </w:r>
      <w:r w:rsidR="00CB1EB3" w:rsidRPr="00D06B4A">
        <w:rPr>
          <w:sz w:val="23"/>
          <w:szCs w:val="23"/>
        </w:rPr>
        <w:t>, a</w:t>
      </w:r>
      <w:r w:rsidR="0063261E" w:rsidRPr="00D06B4A">
        <w:rPr>
          <w:sz w:val="23"/>
          <w:szCs w:val="23"/>
        </w:rPr>
        <w:t xml:space="preserve">ny benefits accruing to the </w:t>
      </w:r>
      <w:r w:rsidR="00460DC3" w:rsidRPr="00D06B4A">
        <w:rPr>
          <w:sz w:val="23"/>
          <w:szCs w:val="23"/>
        </w:rPr>
        <w:t>Owner</w:t>
      </w:r>
      <w:r w:rsidR="0063261E" w:rsidRPr="00D06B4A">
        <w:rPr>
          <w:sz w:val="23"/>
          <w:szCs w:val="23"/>
        </w:rPr>
        <w:t xml:space="preserve"> </w:t>
      </w:r>
      <w:r w:rsidR="009866D7" w:rsidRPr="00D06B4A">
        <w:rPr>
          <w:sz w:val="23"/>
          <w:szCs w:val="23"/>
        </w:rPr>
        <w:t xml:space="preserve">or Developer </w:t>
      </w:r>
      <w:r w:rsidR="0063261E" w:rsidRPr="00D06B4A">
        <w:rPr>
          <w:sz w:val="23"/>
          <w:szCs w:val="23"/>
        </w:rPr>
        <w:t>based on the development of Workforce Housing</w:t>
      </w:r>
      <w:r w:rsidR="00931B92" w:rsidRPr="00D06B4A">
        <w:rPr>
          <w:sz w:val="23"/>
          <w:szCs w:val="23"/>
        </w:rPr>
        <w:t xml:space="preserve"> Units</w:t>
      </w:r>
      <w:r w:rsidR="0063261E" w:rsidRPr="00D06B4A">
        <w:rPr>
          <w:sz w:val="23"/>
          <w:szCs w:val="23"/>
        </w:rPr>
        <w:t xml:space="preserve">, such as impact fee credits, adequate public facilities vesting, utility credits, </w:t>
      </w:r>
      <w:r w:rsidR="000F4D2D" w:rsidRPr="00D06B4A">
        <w:rPr>
          <w:sz w:val="23"/>
          <w:szCs w:val="23"/>
        </w:rPr>
        <w:t xml:space="preserve">utility connection charges, </w:t>
      </w:r>
      <w:r w:rsidR="0063261E" w:rsidRPr="00D06B4A">
        <w:rPr>
          <w:sz w:val="23"/>
          <w:szCs w:val="23"/>
        </w:rPr>
        <w:t xml:space="preserve">or local tax credits, shall be </w:t>
      </w:r>
      <w:r w:rsidR="00CB1EB3" w:rsidRPr="00D06B4A">
        <w:rPr>
          <w:sz w:val="23"/>
          <w:szCs w:val="23"/>
        </w:rPr>
        <w:t xml:space="preserve">immediately </w:t>
      </w:r>
      <w:r w:rsidR="0063261E" w:rsidRPr="00D06B4A">
        <w:rPr>
          <w:sz w:val="23"/>
          <w:szCs w:val="23"/>
        </w:rPr>
        <w:t xml:space="preserve">terminated and any amounts </w:t>
      </w:r>
      <w:r w:rsidR="000F4D2D" w:rsidRPr="00D06B4A">
        <w:rPr>
          <w:sz w:val="23"/>
          <w:szCs w:val="23"/>
        </w:rPr>
        <w:t xml:space="preserve">that would have been otherwise due at the time of development approval </w:t>
      </w:r>
      <w:r w:rsidR="0063261E" w:rsidRPr="00D06B4A">
        <w:rPr>
          <w:sz w:val="23"/>
          <w:szCs w:val="23"/>
        </w:rPr>
        <w:t xml:space="preserve">shall be due </w:t>
      </w:r>
      <w:r w:rsidR="0063261E" w:rsidRPr="00D06B4A">
        <w:rPr>
          <w:rFonts w:cs="Times New Roman"/>
          <w:sz w:val="23"/>
          <w:szCs w:val="23"/>
        </w:rPr>
        <w:t xml:space="preserve">immediately from the </w:t>
      </w:r>
      <w:r w:rsidR="00460DC3" w:rsidRPr="00D06B4A">
        <w:rPr>
          <w:rFonts w:cs="Times New Roman"/>
          <w:sz w:val="23"/>
          <w:szCs w:val="23"/>
        </w:rPr>
        <w:t>Owner</w:t>
      </w:r>
      <w:r w:rsidR="009866D7" w:rsidRPr="00D06B4A">
        <w:rPr>
          <w:rFonts w:cs="Times New Roman"/>
          <w:sz w:val="23"/>
          <w:szCs w:val="23"/>
        </w:rPr>
        <w:t xml:space="preserve"> and Developer</w:t>
      </w:r>
      <w:r w:rsidR="0063261E" w:rsidRPr="00D06B4A">
        <w:rPr>
          <w:rFonts w:cs="Times New Roman"/>
          <w:sz w:val="23"/>
          <w:szCs w:val="23"/>
        </w:rPr>
        <w:t xml:space="preserve">, </w:t>
      </w:r>
      <w:r w:rsidR="009866D7" w:rsidRPr="00D06B4A">
        <w:rPr>
          <w:rFonts w:cs="Times New Roman"/>
          <w:sz w:val="23"/>
          <w:szCs w:val="23"/>
        </w:rPr>
        <w:t xml:space="preserve">jointly and severally, </w:t>
      </w:r>
      <w:r w:rsidR="0063261E" w:rsidRPr="00D06B4A">
        <w:rPr>
          <w:rFonts w:cs="Times New Roman"/>
          <w:sz w:val="23"/>
          <w:szCs w:val="23"/>
        </w:rPr>
        <w:t>and may be collected by the County pursuant to § 1-8-101 of the County Code.</w:t>
      </w:r>
    </w:p>
    <w:p w14:paraId="1F303626" w14:textId="77777777" w:rsidR="00D06B4A" w:rsidRPr="00D06B4A" w:rsidRDefault="00D06B4A" w:rsidP="00D06B4A">
      <w:pPr>
        <w:pStyle w:val="ListParagraph"/>
        <w:ind w:left="720"/>
        <w:rPr>
          <w:rFonts w:cs="Times New Roman"/>
          <w:sz w:val="23"/>
          <w:szCs w:val="23"/>
        </w:rPr>
      </w:pPr>
    </w:p>
    <w:p w14:paraId="77B8890A" w14:textId="4961089F" w:rsidR="007D6BD8" w:rsidRDefault="007D6BD8" w:rsidP="00D06B4A">
      <w:pPr>
        <w:pStyle w:val="ListParagraph"/>
        <w:numPr>
          <w:ilvl w:val="0"/>
          <w:numId w:val="6"/>
        </w:numPr>
        <w:rPr>
          <w:rFonts w:cs="Times New Roman"/>
          <w:sz w:val="23"/>
          <w:szCs w:val="23"/>
        </w:rPr>
      </w:pPr>
      <w:r w:rsidRPr="00D06B4A">
        <w:rPr>
          <w:rFonts w:cs="Times New Roman"/>
          <w:sz w:val="23"/>
          <w:szCs w:val="23"/>
        </w:rPr>
        <w:t>Any</w:t>
      </w:r>
      <w:r w:rsidRPr="00D06B4A">
        <w:rPr>
          <w:rFonts w:cs="Times New Roman"/>
          <w:spacing w:val="-4"/>
          <w:sz w:val="23"/>
          <w:szCs w:val="23"/>
        </w:rPr>
        <w:t xml:space="preserve"> </w:t>
      </w:r>
      <w:r w:rsidRPr="00D06B4A">
        <w:rPr>
          <w:rFonts w:cs="Times New Roman"/>
          <w:sz w:val="23"/>
          <w:szCs w:val="23"/>
        </w:rPr>
        <w:t>notice</w:t>
      </w:r>
      <w:r w:rsidRPr="00D06B4A">
        <w:rPr>
          <w:rFonts w:cs="Times New Roman"/>
          <w:spacing w:val="-2"/>
          <w:sz w:val="23"/>
          <w:szCs w:val="23"/>
        </w:rPr>
        <w:t xml:space="preserve"> </w:t>
      </w:r>
      <w:r w:rsidRPr="00D06B4A">
        <w:rPr>
          <w:rFonts w:cs="Times New Roman"/>
          <w:sz w:val="23"/>
          <w:szCs w:val="23"/>
        </w:rPr>
        <w:t>required</w:t>
      </w:r>
      <w:r w:rsidRPr="00D06B4A">
        <w:rPr>
          <w:rFonts w:cs="Times New Roman"/>
          <w:spacing w:val="-3"/>
          <w:sz w:val="23"/>
          <w:szCs w:val="23"/>
        </w:rPr>
        <w:t xml:space="preserve"> </w:t>
      </w:r>
      <w:r w:rsidRPr="00D06B4A">
        <w:rPr>
          <w:rFonts w:cs="Times New Roman"/>
          <w:sz w:val="23"/>
          <w:szCs w:val="23"/>
        </w:rPr>
        <w:t>to</w:t>
      </w:r>
      <w:r w:rsidRPr="00D06B4A">
        <w:rPr>
          <w:rFonts w:cs="Times New Roman"/>
          <w:spacing w:val="-3"/>
          <w:sz w:val="23"/>
          <w:szCs w:val="23"/>
        </w:rPr>
        <w:t xml:space="preserve"> </w:t>
      </w:r>
      <w:r w:rsidRPr="00D06B4A">
        <w:rPr>
          <w:rFonts w:cs="Times New Roman"/>
          <w:sz w:val="23"/>
          <w:szCs w:val="23"/>
        </w:rPr>
        <w:t>be</w:t>
      </w:r>
      <w:r w:rsidRPr="00D06B4A">
        <w:rPr>
          <w:rFonts w:cs="Times New Roman"/>
          <w:spacing w:val="-2"/>
          <w:sz w:val="23"/>
          <w:szCs w:val="23"/>
        </w:rPr>
        <w:t xml:space="preserve"> </w:t>
      </w:r>
      <w:r w:rsidRPr="00D06B4A">
        <w:rPr>
          <w:rFonts w:cs="Times New Roman"/>
          <w:sz w:val="23"/>
          <w:szCs w:val="23"/>
        </w:rPr>
        <w:t>delivered</w:t>
      </w:r>
      <w:r w:rsidRPr="00D06B4A">
        <w:rPr>
          <w:rFonts w:cs="Times New Roman"/>
          <w:spacing w:val="-3"/>
          <w:sz w:val="23"/>
          <w:szCs w:val="23"/>
        </w:rPr>
        <w:t xml:space="preserve"> </w:t>
      </w:r>
      <w:r w:rsidRPr="00D06B4A">
        <w:rPr>
          <w:rFonts w:cs="Times New Roman"/>
          <w:sz w:val="23"/>
          <w:szCs w:val="23"/>
        </w:rPr>
        <w:t>under</w:t>
      </w:r>
      <w:r w:rsidRPr="00D06B4A">
        <w:rPr>
          <w:rFonts w:cs="Times New Roman"/>
          <w:spacing w:val="-2"/>
          <w:sz w:val="23"/>
          <w:szCs w:val="23"/>
        </w:rPr>
        <w:t xml:space="preserve"> </w:t>
      </w:r>
      <w:r w:rsidRPr="00D06B4A">
        <w:rPr>
          <w:rFonts w:cs="Times New Roman"/>
          <w:sz w:val="23"/>
          <w:szCs w:val="23"/>
        </w:rPr>
        <w:t>this</w:t>
      </w:r>
      <w:r w:rsidRPr="00D06B4A">
        <w:rPr>
          <w:rFonts w:cs="Times New Roman"/>
          <w:spacing w:val="-3"/>
          <w:sz w:val="23"/>
          <w:szCs w:val="23"/>
        </w:rPr>
        <w:t xml:space="preserve"> </w:t>
      </w:r>
      <w:r w:rsidRPr="00D06B4A">
        <w:rPr>
          <w:rFonts w:cs="Times New Roman"/>
          <w:sz w:val="23"/>
          <w:szCs w:val="23"/>
        </w:rPr>
        <w:t>Agreement</w:t>
      </w:r>
      <w:r w:rsidRPr="00D06B4A">
        <w:rPr>
          <w:rFonts w:cs="Times New Roman"/>
          <w:spacing w:val="-4"/>
          <w:sz w:val="23"/>
          <w:szCs w:val="23"/>
        </w:rPr>
        <w:t xml:space="preserve"> </w:t>
      </w:r>
      <w:r w:rsidRPr="00D06B4A">
        <w:rPr>
          <w:rFonts w:cs="Times New Roman"/>
          <w:sz w:val="23"/>
          <w:szCs w:val="23"/>
        </w:rPr>
        <w:t>shall</w:t>
      </w:r>
      <w:r w:rsidRPr="00D06B4A">
        <w:rPr>
          <w:rFonts w:cs="Times New Roman"/>
          <w:spacing w:val="-3"/>
          <w:sz w:val="23"/>
          <w:szCs w:val="23"/>
        </w:rPr>
        <w:t xml:space="preserve"> </w:t>
      </w:r>
      <w:r w:rsidRPr="00D06B4A">
        <w:rPr>
          <w:rFonts w:cs="Times New Roman"/>
          <w:sz w:val="23"/>
          <w:szCs w:val="23"/>
        </w:rPr>
        <w:t>be</w:t>
      </w:r>
      <w:r w:rsidRPr="00D06B4A">
        <w:rPr>
          <w:rFonts w:cs="Times New Roman"/>
          <w:spacing w:val="-2"/>
          <w:sz w:val="23"/>
          <w:szCs w:val="23"/>
        </w:rPr>
        <w:t xml:space="preserve"> </w:t>
      </w:r>
      <w:r w:rsidRPr="00D06B4A">
        <w:rPr>
          <w:rFonts w:cs="Times New Roman"/>
          <w:sz w:val="23"/>
          <w:szCs w:val="23"/>
        </w:rPr>
        <w:t>delivered</w:t>
      </w:r>
      <w:r w:rsidRPr="00D06B4A">
        <w:rPr>
          <w:rFonts w:cs="Times New Roman"/>
          <w:spacing w:val="-3"/>
          <w:sz w:val="23"/>
          <w:szCs w:val="23"/>
        </w:rPr>
        <w:t xml:space="preserve"> </w:t>
      </w:r>
      <w:r w:rsidRPr="00D06B4A">
        <w:rPr>
          <w:rFonts w:cs="Times New Roman"/>
          <w:sz w:val="23"/>
          <w:szCs w:val="23"/>
        </w:rPr>
        <w:t>to</w:t>
      </w:r>
      <w:r w:rsidRPr="00D06B4A">
        <w:rPr>
          <w:rFonts w:cs="Times New Roman"/>
          <w:spacing w:val="-3"/>
          <w:sz w:val="23"/>
          <w:szCs w:val="23"/>
        </w:rPr>
        <w:t xml:space="preserve"> </w:t>
      </w:r>
      <w:r w:rsidRPr="00D06B4A">
        <w:rPr>
          <w:rFonts w:cs="Times New Roman"/>
          <w:sz w:val="23"/>
          <w:szCs w:val="23"/>
        </w:rPr>
        <w:t>the parties by email and USPS mail according to the following contact information:</w:t>
      </w:r>
    </w:p>
    <w:p w14:paraId="0E508AC2" w14:textId="77777777" w:rsidR="00D06B4A" w:rsidRDefault="00D06B4A" w:rsidP="00D06B4A">
      <w:pPr>
        <w:rPr>
          <w:rFonts w:cs="Times New Roman"/>
          <w:sz w:val="23"/>
          <w:szCs w:val="23"/>
        </w:rPr>
      </w:pPr>
    </w:p>
    <w:p w14:paraId="72AC2750" w14:textId="77777777" w:rsidR="00D06B4A" w:rsidRDefault="00D06B4A" w:rsidP="00D06B4A">
      <w:pPr>
        <w:rPr>
          <w:rFonts w:cs="Times New Roman"/>
          <w:sz w:val="23"/>
          <w:szCs w:val="23"/>
        </w:rPr>
      </w:pPr>
    </w:p>
    <w:p w14:paraId="64526300" w14:textId="77777777" w:rsidR="00D06B4A" w:rsidRDefault="00D06B4A" w:rsidP="00D06B4A">
      <w:pPr>
        <w:rPr>
          <w:rFonts w:cs="Times New Roman"/>
          <w:sz w:val="23"/>
          <w:szCs w:val="23"/>
        </w:rPr>
      </w:pPr>
    </w:p>
    <w:p w14:paraId="50CE007C" w14:textId="77777777" w:rsidR="00D06B4A" w:rsidRPr="00D06B4A" w:rsidRDefault="00D06B4A" w:rsidP="00D06B4A">
      <w:pPr>
        <w:rPr>
          <w:rFonts w:cs="Times New Roman"/>
          <w:sz w:val="23"/>
          <w:szCs w:val="23"/>
        </w:rPr>
      </w:pPr>
    </w:p>
    <w:p w14:paraId="0B19EE7E" w14:textId="77777777" w:rsidR="007D6BD8" w:rsidRPr="00D12550" w:rsidRDefault="007D6BD8" w:rsidP="00D12550">
      <w:pPr>
        <w:pStyle w:val="BodyText"/>
        <w:spacing w:line="259" w:lineRule="auto"/>
        <w:ind w:right="4428"/>
        <w:rPr>
          <w:rFonts w:cs="Times New Roman"/>
          <w:i/>
        </w:rPr>
      </w:pPr>
      <w:r w:rsidRPr="00D12550">
        <w:rPr>
          <w:rFonts w:cs="Times New Roman"/>
        </w:rPr>
        <w:t>Owner:</w:t>
      </w:r>
      <w:r w:rsidRPr="00D12550">
        <w:rPr>
          <w:rFonts w:cs="Times New Roman"/>
          <w:spacing w:val="80"/>
        </w:rPr>
        <w:t xml:space="preserve"> </w:t>
      </w:r>
    </w:p>
    <w:p w14:paraId="7CDF216D" w14:textId="77777777" w:rsidR="007D6BD8" w:rsidRPr="00D12550" w:rsidRDefault="007D6BD8" w:rsidP="00D12550">
      <w:pPr>
        <w:ind w:right="5045"/>
        <w:rPr>
          <w:rFonts w:ascii="Cambria" w:hAnsi="Cambria" w:cs="Times New Roman"/>
          <w:iCs/>
          <w:sz w:val="23"/>
          <w:szCs w:val="23"/>
        </w:rPr>
      </w:pPr>
    </w:p>
    <w:p w14:paraId="1D54EF9D" w14:textId="77777777" w:rsidR="007D6BD8" w:rsidRPr="00D12550" w:rsidRDefault="007D6BD8" w:rsidP="00D12550">
      <w:pPr>
        <w:pStyle w:val="BodyText"/>
        <w:spacing w:before="80" w:line="259" w:lineRule="auto"/>
        <w:ind w:right="3893"/>
        <w:rPr>
          <w:rFonts w:cs="Times New Roman"/>
        </w:rPr>
      </w:pPr>
      <w:r w:rsidRPr="00D12550">
        <w:rPr>
          <w:rFonts w:cs="Times New Roman"/>
        </w:rPr>
        <w:t>Developer:</w:t>
      </w:r>
      <w:r w:rsidRPr="00D12550">
        <w:rPr>
          <w:rFonts w:cs="Times New Roman"/>
        </w:rPr>
        <w:tab/>
        <w:t xml:space="preserve">  </w:t>
      </w:r>
    </w:p>
    <w:p w14:paraId="5E7916F3" w14:textId="77777777" w:rsidR="007D6BD8" w:rsidRPr="00D12550" w:rsidRDefault="007D6BD8" w:rsidP="00D12550">
      <w:pPr>
        <w:pStyle w:val="BodyText"/>
        <w:rPr>
          <w:rFonts w:cs="Times New Roman"/>
        </w:rPr>
      </w:pPr>
    </w:p>
    <w:p w14:paraId="4C3EFDF4" w14:textId="77777777" w:rsidR="007D6BD8" w:rsidRPr="00D12550" w:rsidRDefault="007D6BD8" w:rsidP="00D12550">
      <w:pPr>
        <w:pStyle w:val="BodyText"/>
        <w:tabs>
          <w:tab w:val="left" w:pos="1559"/>
        </w:tabs>
        <w:spacing w:before="101"/>
        <w:rPr>
          <w:rFonts w:cs="Times New Roman"/>
          <w:spacing w:val="-2"/>
        </w:rPr>
      </w:pPr>
    </w:p>
    <w:p w14:paraId="593D7C8C" w14:textId="77777777" w:rsidR="009360F9" w:rsidRPr="00D12550" w:rsidRDefault="009360F9" w:rsidP="00D12550">
      <w:pPr>
        <w:pStyle w:val="BodyText"/>
        <w:tabs>
          <w:tab w:val="left" w:pos="1559"/>
        </w:tabs>
        <w:spacing w:before="101"/>
        <w:rPr>
          <w:rFonts w:cs="Times New Roman"/>
          <w:spacing w:val="-2"/>
        </w:rPr>
      </w:pPr>
    </w:p>
    <w:p w14:paraId="27A150B6" w14:textId="118BC9B0" w:rsidR="007D6BD8" w:rsidRPr="00D12550" w:rsidRDefault="0011569B" w:rsidP="00D06B4A">
      <w:pPr>
        <w:pStyle w:val="BodyText"/>
        <w:tabs>
          <w:tab w:val="left" w:pos="1559"/>
        </w:tabs>
        <w:jc w:val="both"/>
        <w:rPr>
          <w:rFonts w:cs="Times New Roman"/>
        </w:rPr>
      </w:pPr>
      <w:r w:rsidRPr="00D12550">
        <w:rPr>
          <w:rFonts w:cs="Times New Roman"/>
          <w:spacing w:val="-2"/>
        </w:rPr>
        <w:t>ACDS</w:t>
      </w:r>
      <w:r w:rsidR="007D6BD8" w:rsidRPr="00D12550">
        <w:rPr>
          <w:rFonts w:cs="Times New Roman"/>
          <w:spacing w:val="-2"/>
        </w:rPr>
        <w:t>:</w:t>
      </w:r>
      <w:r w:rsidR="007D6BD8" w:rsidRPr="00D12550">
        <w:rPr>
          <w:rFonts w:cs="Times New Roman"/>
        </w:rPr>
        <w:tab/>
        <w:t>Arundel</w:t>
      </w:r>
      <w:r w:rsidR="007D6BD8" w:rsidRPr="00D12550">
        <w:rPr>
          <w:rFonts w:cs="Times New Roman"/>
          <w:spacing w:val="-6"/>
        </w:rPr>
        <w:t xml:space="preserve"> </w:t>
      </w:r>
      <w:r w:rsidR="007D6BD8" w:rsidRPr="00D12550">
        <w:rPr>
          <w:rFonts w:cs="Times New Roman"/>
        </w:rPr>
        <w:t>Community</w:t>
      </w:r>
      <w:r w:rsidR="007D6BD8" w:rsidRPr="00D12550">
        <w:rPr>
          <w:rFonts w:cs="Times New Roman"/>
          <w:spacing w:val="-6"/>
        </w:rPr>
        <w:t xml:space="preserve"> </w:t>
      </w:r>
      <w:r w:rsidR="007D6BD8" w:rsidRPr="00D12550">
        <w:rPr>
          <w:rFonts w:cs="Times New Roman"/>
        </w:rPr>
        <w:t>Development</w:t>
      </w:r>
      <w:r w:rsidR="007D6BD8" w:rsidRPr="00D12550">
        <w:rPr>
          <w:rFonts w:cs="Times New Roman"/>
          <w:spacing w:val="-6"/>
        </w:rPr>
        <w:t xml:space="preserve"> </w:t>
      </w:r>
      <w:r w:rsidR="007D6BD8" w:rsidRPr="00D12550">
        <w:rPr>
          <w:rFonts w:cs="Times New Roman"/>
        </w:rPr>
        <w:t>Services,</w:t>
      </w:r>
      <w:r w:rsidR="007D6BD8" w:rsidRPr="00D12550">
        <w:rPr>
          <w:rFonts w:cs="Times New Roman"/>
          <w:spacing w:val="-4"/>
        </w:rPr>
        <w:t xml:space="preserve"> Inc.</w:t>
      </w:r>
    </w:p>
    <w:p w14:paraId="72A20C23" w14:textId="77777777" w:rsidR="007D6BD8" w:rsidRPr="00D12550" w:rsidRDefault="007D6BD8" w:rsidP="00D06B4A">
      <w:pPr>
        <w:pStyle w:val="BodyText"/>
        <w:ind w:left="1560"/>
        <w:jc w:val="both"/>
        <w:rPr>
          <w:rFonts w:cs="Times New Roman"/>
        </w:rPr>
      </w:pPr>
      <w:r w:rsidRPr="00D12550">
        <w:rPr>
          <w:rFonts w:cs="Times New Roman"/>
        </w:rPr>
        <w:t>2666</w:t>
      </w:r>
      <w:r w:rsidRPr="00D12550">
        <w:rPr>
          <w:rFonts w:cs="Times New Roman"/>
          <w:spacing w:val="-3"/>
        </w:rPr>
        <w:t xml:space="preserve"> </w:t>
      </w:r>
      <w:r w:rsidRPr="00D12550">
        <w:rPr>
          <w:rFonts w:cs="Times New Roman"/>
        </w:rPr>
        <w:t>Riva</w:t>
      </w:r>
      <w:r w:rsidRPr="00D12550">
        <w:rPr>
          <w:rFonts w:cs="Times New Roman"/>
          <w:spacing w:val="-3"/>
        </w:rPr>
        <w:t xml:space="preserve"> </w:t>
      </w:r>
      <w:r w:rsidRPr="00D12550">
        <w:rPr>
          <w:rFonts w:cs="Times New Roman"/>
        </w:rPr>
        <w:t>Road,</w:t>
      </w:r>
      <w:r w:rsidRPr="00D12550">
        <w:rPr>
          <w:rFonts w:cs="Times New Roman"/>
          <w:spacing w:val="-4"/>
        </w:rPr>
        <w:t xml:space="preserve"> </w:t>
      </w:r>
      <w:r w:rsidRPr="00D12550">
        <w:rPr>
          <w:rFonts w:cs="Times New Roman"/>
        </w:rPr>
        <w:t>Suite</w:t>
      </w:r>
      <w:r w:rsidRPr="00D12550">
        <w:rPr>
          <w:rFonts w:cs="Times New Roman"/>
          <w:spacing w:val="-2"/>
        </w:rPr>
        <w:t xml:space="preserve"> </w:t>
      </w:r>
      <w:r w:rsidRPr="00D12550">
        <w:rPr>
          <w:rFonts w:cs="Times New Roman"/>
          <w:spacing w:val="-5"/>
        </w:rPr>
        <w:t>210</w:t>
      </w:r>
    </w:p>
    <w:p w14:paraId="17A16E00" w14:textId="77777777" w:rsidR="005E353E" w:rsidRPr="00D12550" w:rsidRDefault="007D6BD8" w:rsidP="00D06B4A">
      <w:pPr>
        <w:spacing w:after="0"/>
        <w:ind w:left="1559" w:right="5130"/>
        <w:jc w:val="both"/>
        <w:rPr>
          <w:rFonts w:ascii="Cambria" w:hAnsi="Cambria" w:cs="Times New Roman"/>
          <w:sz w:val="23"/>
          <w:szCs w:val="23"/>
        </w:rPr>
      </w:pPr>
      <w:r w:rsidRPr="00D12550">
        <w:rPr>
          <w:rFonts w:ascii="Cambria" w:hAnsi="Cambria" w:cs="Times New Roman"/>
          <w:sz w:val="23"/>
          <w:szCs w:val="23"/>
        </w:rPr>
        <w:t xml:space="preserve">Annapolis, MD 21401 </w:t>
      </w:r>
    </w:p>
    <w:p w14:paraId="6583A864" w14:textId="77777777" w:rsidR="009360F9" w:rsidRPr="00D12550" w:rsidRDefault="007D6BD8" w:rsidP="00D06B4A">
      <w:pPr>
        <w:spacing w:after="0"/>
        <w:ind w:left="1559" w:right="5130"/>
        <w:jc w:val="both"/>
        <w:rPr>
          <w:rFonts w:ascii="Cambria" w:hAnsi="Cambria" w:cs="Times New Roman"/>
          <w:sz w:val="23"/>
          <w:szCs w:val="23"/>
        </w:rPr>
      </w:pPr>
      <w:r w:rsidRPr="00D12550">
        <w:rPr>
          <w:rFonts w:ascii="Cambria" w:hAnsi="Cambria" w:cs="Times New Roman"/>
          <w:sz w:val="23"/>
          <w:szCs w:val="23"/>
        </w:rPr>
        <w:t>Attn: Erin Karpewicz</w:t>
      </w:r>
    </w:p>
    <w:p w14:paraId="4DB8997E" w14:textId="7151ADC1" w:rsidR="007D6BD8" w:rsidRDefault="007D6BD8" w:rsidP="00D06B4A">
      <w:pPr>
        <w:spacing w:after="0"/>
        <w:ind w:left="1559" w:right="5130"/>
        <w:jc w:val="both"/>
      </w:pPr>
      <w:r w:rsidRPr="00D12550">
        <w:rPr>
          <w:rFonts w:ascii="Cambria" w:hAnsi="Cambria" w:cs="Times New Roman"/>
          <w:sz w:val="23"/>
          <w:szCs w:val="23"/>
        </w:rPr>
        <w:t xml:space="preserve"> </w:t>
      </w:r>
      <w:hyperlink r:id="rId11">
        <w:r w:rsidRPr="00D12550">
          <w:rPr>
            <w:rFonts w:ascii="Cambria" w:hAnsi="Cambria" w:cs="Times New Roman"/>
            <w:i/>
            <w:color w:val="0562C1"/>
            <w:spacing w:val="-2"/>
            <w:sz w:val="23"/>
            <w:szCs w:val="23"/>
            <w:u w:val="single" w:color="0562C1"/>
          </w:rPr>
          <w:t>ekarpewicz@acdsinc.org</w:t>
        </w:r>
      </w:hyperlink>
    </w:p>
    <w:p w14:paraId="7886D33E" w14:textId="77777777" w:rsidR="00D06B4A" w:rsidRPr="00D12550" w:rsidRDefault="00D06B4A" w:rsidP="00D06B4A">
      <w:pPr>
        <w:spacing w:after="0"/>
        <w:ind w:left="1559" w:right="5130"/>
        <w:jc w:val="both"/>
        <w:rPr>
          <w:rFonts w:ascii="Cambria" w:hAnsi="Cambria" w:cs="Times New Roman"/>
          <w:sz w:val="23"/>
          <w:szCs w:val="23"/>
        </w:rPr>
      </w:pPr>
    </w:p>
    <w:p w14:paraId="421F3A57" w14:textId="77777777" w:rsidR="00D06B4A" w:rsidRDefault="007D6BD8" w:rsidP="00D06B4A">
      <w:pPr>
        <w:pStyle w:val="BodyText"/>
        <w:tabs>
          <w:tab w:val="left" w:pos="1559"/>
        </w:tabs>
        <w:spacing w:line="259" w:lineRule="auto"/>
        <w:ind w:left="1559" w:hanging="1559"/>
        <w:jc w:val="both"/>
        <w:rPr>
          <w:rFonts w:cs="Times New Roman"/>
        </w:rPr>
      </w:pPr>
      <w:r w:rsidRPr="00D12550">
        <w:rPr>
          <w:rFonts w:cs="Times New Roman"/>
          <w:spacing w:val="-2"/>
        </w:rPr>
        <w:t>Co</w:t>
      </w:r>
      <w:r w:rsidR="0011569B" w:rsidRPr="00D12550">
        <w:rPr>
          <w:rFonts w:cs="Times New Roman"/>
          <w:spacing w:val="-2"/>
        </w:rPr>
        <w:t>unty</w:t>
      </w:r>
      <w:r w:rsidRPr="00D12550">
        <w:rPr>
          <w:rFonts w:cs="Times New Roman"/>
          <w:spacing w:val="-2"/>
        </w:rPr>
        <w:t>:</w:t>
      </w:r>
      <w:r w:rsidRPr="00D12550">
        <w:rPr>
          <w:rFonts w:cs="Times New Roman"/>
        </w:rPr>
        <w:tab/>
        <w:t>Anne</w:t>
      </w:r>
      <w:r w:rsidRPr="00D12550">
        <w:rPr>
          <w:rFonts w:cs="Times New Roman"/>
          <w:spacing w:val="-6"/>
        </w:rPr>
        <w:t xml:space="preserve"> </w:t>
      </w:r>
      <w:r w:rsidRPr="00D12550">
        <w:rPr>
          <w:rFonts w:cs="Times New Roman"/>
        </w:rPr>
        <w:t>Arundel</w:t>
      </w:r>
      <w:r w:rsidRPr="00D12550">
        <w:rPr>
          <w:rFonts w:cs="Times New Roman"/>
          <w:spacing w:val="-7"/>
        </w:rPr>
        <w:t xml:space="preserve"> </w:t>
      </w:r>
      <w:r w:rsidRPr="00D12550">
        <w:rPr>
          <w:rFonts w:cs="Times New Roman"/>
        </w:rPr>
        <w:t>County</w:t>
      </w:r>
      <w:r w:rsidRPr="00D12550">
        <w:rPr>
          <w:rFonts w:cs="Times New Roman"/>
          <w:spacing w:val="-8"/>
        </w:rPr>
        <w:t xml:space="preserve"> </w:t>
      </w:r>
      <w:r w:rsidRPr="00D12550">
        <w:rPr>
          <w:rFonts w:cs="Times New Roman"/>
        </w:rPr>
        <w:t>Office</w:t>
      </w:r>
      <w:r w:rsidRPr="00D12550">
        <w:rPr>
          <w:rFonts w:cs="Times New Roman"/>
          <w:spacing w:val="-6"/>
        </w:rPr>
        <w:t xml:space="preserve"> </w:t>
      </w:r>
      <w:r w:rsidRPr="00D12550">
        <w:rPr>
          <w:rFonts w:cs="Times New Roman"/>
        </w:rPr>
        <w:t>of</w:t>
      </w:r>
      <w:r w:rsidRPr="00D12550">
        <w:rPr>
          <w:rFonts w:cs="Times New Roman"/>
          <w:spacing w:val="-7"/>
        </w:rPr>
        <w:t xml:space="preserve"> </w:t>
      </w:r>
      <w:r w:rsidRPr="00D12550">
        <w:rPr>
          <w:rFonts w:cs="Times New Roman"/>
        </w:rPr>
        <w:t xml:space="preserve">Law </w:t>
      </w:r>
    </w:p>
    <w:p w14:paraId="6F5D1F7B" w14:textId="77777777" w:rsidR="00D06B4A" w:rsidRDefault="00D06B4A" w:rsidP="00D06B4A">
      <w:pPr>
        <w:pStyle w:val="BodyText"/>
        <w:tabs>
          <w:tab w:val="left" w:pos="1559"/>
        </w:tabs>
        <w:spacing w:line="259" w:lineRule="auto"/>
        <w:ind w:left="1559" w:hanging="1440"/>
        <w:jc w:val="both"/>
        <w:rPr>
          <w:rFonts w:cs="Times New Roman"/>
        </w:rPr>
      </w:pPr>
      <w:r>
        <w:rPr>
          <w:rFonts w:cs="Times New Roman"/>
        </w:rPr>
        <w:tab/>
      </w:r>
      <w:r w:rsidR="007D6BD8" w:rsidRPr="00D12550">
        <w:rPr>
          <w:rFonts w:cs="Times New Roman"/>
        </w:rPr>
        <w:t>2660 Riva Road, 4</w:t>
      </w:r>
      <w:proofErr w:type="spellStart"/>
      <w:r w:rsidR="007D6BD8" w:rsidRPr="00D12550">
        <w:rPr>
          <w:rFonts w:cs="Times New Roman"/>
          <w:position w:val="6"/>
        </w:rPr>
        <w:t>th</w:t>
      </w:r>
      <w:proofErr w:type="spellEnd"/>
      <w:r w:rsidR="007D6BD8" w:rsidRPr="00D12550">
        <w:rPr>
          <w:rFonts w:cs="Times New Roman"/>
          <w:spacing w:val="40"/>
          <w:position w:val="6"/>
        </w:rPr>
        <w:t xml:space="preserve"> </w:t>
      </w:r>
      <w:r w:rsidR="007D6BD8" w:rsidRPr="00D12550">
        <w:rPr>
          <w:rFonts w:cs="Times New Roman"/>
        </w:rPr>
        <w:t xml:space="preserve">Floor </w:t>
      </w:r>
    </w:p>
    <w:p w14:paraId="3DE55D80" w14:textId="628D92B7" w:rsidR="007D6BD8" w:rsidRPr="00D12550" w:rsidRDefault="00D06B4A" w:rsidP="00D06B4A">
      <w:pPr>
        <w:pStyle w:val="BodyText"/>
        <w:tabs>
          <w:tab w:val="left" w:pos="1559"/>
        </w:tabs>
        <w:spacing w:line="259" w:lineRule="auto"/>
        <w:ind w:left="1559" w:hanging="1440"/>
        <w:jc w:val="both"/>
        <w:rPr>
          <w:rFonts w:cs="Times New Roman"/>
        </w:rPr>
      </w:pPr>
      <w:r>
        <w:rPr>
          <w:rFonts w:cs="Times New Roman"/>
        </w:rPr>
        <w:tab/>
      </w:r>
      <w:r w:rsidR="007D6BD8" w:rsidRPr="00D12550">
        <w:rPr>
          <w:rFonts w:cs="Times New Roman"/>
        </w:rPr>
        <w:t>Annapolis, MD 21401</w:t>
      </w:r>
    </w:p>
    <w:p w14:paraId="2340D277" w14:textId="77777777" w:rsidR="007D6BD8" w:rsidRPr="00D12550" w:rsidRDefault="007D6BD8" w:rsidP="00D06B4A">
      <w:pPr>
        <w:pStyle w:val="BodyText"/>
        <w:spacing w:line="267" w:lineRule="exact"/>
        <w:ind w:left="1559"/>
        <w:jc w:val="both"/>
        <w:rPr>
          <w:rFonts w:cs="Times New Roman"/>
        </w:rPr>
      </w:pPr>
      <w:r w:rsidRPr="00D12550">
        <w:rPr>
          <w:rFonts w:cs="Times New Roman"/>
        </w:rPr>
        <w:t>Attn:</w:t>
      </w:r>
      <w:r w:rsidRPr="00D12550">
        <w:rPr>
          <w:rFonts w:cs="Times New Roman"/>
          <w:spacing w:val="-5"/>
        </w:rPr>
        <w:t xml:space="preserve"> </w:t>
      </w:r>
      <w:r w:rsidRPr="00D12550">
        <w:rPr>
          <w:rFonts w:cs="Times New Roman"/>
        </w:rPr>
        <w:t>County</w:t>
      </w:r>
      <w:r w:rsidRPr="00D12550">
        <w:rPr>
          <w:rFonts w:cs="Times New Roman"/>
          <w:spacing w:val="-4"/>
        </w:rPr>
        <w:t xml:space="preserve"> </w:t>
      </w:r>
      <w:r w:rsidRPr="00D12550">
        <w:rPr>
          <w:rFonts w:cs="Times New Roman"/>
          <w:spacing w:val="-2"/>
        </w:rPr>
        <w:t>Attorney</w:t>
      </w:r>
    </w:p>
    <w:p w14:paraId="08D6E657" w14:textId="77777777" w:rsidR="007D6BD8" w:rsidRPr="00D12550" w:rsidRDefault="007D6BD8" w:rsidP="00D06B4A">
      <w:pPr>
        <w:ind w:left="1559"/>
        <w:jc w:val="both"/>
        <w:rPr>
          <w:rFonts w:ascii="Cambria" w:hAnsi="Cambria" w:cs="Times New Roman"/>
          <w:sz w:val="23"/>
          <w:szCs w:val="23"/>
        </w:rPr>
      </w:pPr>
      <w:hyperlink r:id="rId12">
        <w:r w:rsidRPr="00D12550">
          <w:rPr>
            <w:rFonts w:ascii="Cambria" w:hAnsi="Cambria" w:cs="Times New Roman"/>
            <w:i/>
            <w:color w:val="0562C1"/>
            <w:spacing w:val="-2"/>
            <w:sz w:val="23"/>
            <w:szCs w:val="23"/>
            <w:u w:val="single" w:color="0562C1"/>
          </w:rPr>
          <w:t>gregory.swain@aacounty.org</w:t>
        </w:r>
      </w:hyperlink>
    </w:p>
    <w:p w14:paraId="09ADB7C2" w14:textId="77777777" w:rsidR="005E353E" w:rsidRPr="00D12550" w:rsidRDefault="005E353E" w:rsidP="00D12550">
      <w:pPr>
        <w:spacing w:before="23"/>
        <w:ind w:left="1559"/>
        <w:rPr>
          <w:rFonts w:ascii="Cambria" w:hAnsi="Cambria" w:cs="Times New Roman"/>
          <w:sz w:val="23"/>
          <w:szCs w:val="23"/>
        </w:rPr>
      </w:pPr>
    </w:p>
    <w:p w14:paraId="097FA441" w14:textId="234B4109" w:rsidR="005C621B" w:rsidRPr="00D12550" w:rsidRDefault="005E353E" w:rsidP="00D06B4A">
      <w:pPr>
        <w:spacing w:before="23"/>
        <w:ind w:left="1559"/>
        <w:jc w:val="center"/>
        <w:rPr>
          <w:rFonts w:ascii="Cambria" w:hAnsi="Cambria" w:cs="Times New Roman"/>
          <w:sz w:val="23"/>
          <w:szCs w:val="23"/>
        </w:rPr>
      </w:pPr>
      <w:r w:rsidRPr="00D12550">
        <w:rPr>
          <w:rFonts w:ascii="Cambria" w:hAnsi="Cambria" w:cs="Times New Roman"/>
          <w:sz w:val="23"/>
          <w:szCs w:val="23"/>
        </w:rPr>
        <w:t>[SIGNATURES ON FOLLOWING PAGE]</w:t>
      </w:r>
    </w:p>
    <w:p w14:paraId="190AB1EA" w14:textId="77777777" w:rsidR="005C621B" w:rsidRPr="00D12550" w:rsidRDefault="005C621B" w:rsidP="00D12550">
      <w:pPr>
        <w:rPr>
          <w:rFonts w:ascii="Cambria" w:hAnsi="Cambria" w:cs="Times New Roman"/>
          <w:sz w:val="23"/>
          <w:szCs w:val="23"/>
        </w:rPr>
      </w:pPr>
      <w:r w:rsidRPr="00D12550">
        <w:rPr>
          <w:rFonts w:ascii="Cambria" w:hAnsi="Cambria" w:cs="Times New Roman"/>
          <w:sz w:val="23"/>
          <w:szCs w:val="23"/>
        </w:rPr>
        <w:br w:type="page"/>
      </w:r>
    </w:p>
    <w:p w14:paraId="49963A66" w14:textId="77777777" w:rsidR="005E353E" w:rsidRPr="00D12550" w:rsidRDefault="005E353E" w:rsidP="00D12550">
      <w:pPr>
        <w:spacing w:before="23"/>
        <w:ind w:left="1559"/>
        <w:rPr>
          <w:rFonts w:ascii="Cambria" w:hAnsi="Cambria" w:cs="Times New Roman"/>
          <w:i/>
          <w:sz w:val="23"/>
          <w:szCs w:val="23"/>
        </w:rPr>
      </w:pPr>
    </w:p>
    <w:p w14:paraId="374F598B" w14:textId="77777777" w:rsidR="00D03F4B" w:rsidRPr="00D12550" w:rsidRDefault="00DD5B75" w:rsidP="00D12550">
      <w:pPr>
        <w:rPr>
          <w:rFonts w:ascii="Cambria" w:hAnsi="Cambria" w:cs="Times New Roman"/>
          <w:sz w:val="23"/>
          <w:szCs w:val="23"/>
        </w:rPr>
      </w:pPr>
      <w:r w:rsidRPr="00D12550">
        <w:rPr>
          <w:rFonts w:ascii="Cambria" w:hAnsi="Cambria" w:cs="Times New Roman"/>
          <w:sz w:val="23"/>
          <w:szCs w:val="23"/>
        </w:rPr>
        <w:tab/>
        <w:t>IN WITNESS WHEREOF, the parties have signed, sealed and delivered this Agreement under seal as of the date first above written.</w:t>
      </w:r>
      <w:r w:rsidR="007D6BD8" w:rsidRPr="00D12550">
        <w:rPr>
          <w:rFonts w:ascii="Cambria" w:hAnsi="Cambria" w:cs="Times New Roman"/>
          <w:sz w:val="23"/>
          <w:szCs w:val="23"/>
        </w:rPr>
        <w:t xml:space="preserve"> </w:t>
      </w:r>
      <w:r w:rsidR="007D6BD8" w:rsidRPr="00D12550">
        <w:rPr>
          <w:rFonts w:ascii="Cambria" w:hAnsi="Cambria" w:cs="Times New Roman"/>
          <w:sz w:val="23"/>
          <w:szCs w:val="23"/>
        </w:rPr>
        <w:tab/>
        <w:t xml:space="preserve">   </w:t>
      </w:r>
      <w:r w:rsidR="008947C4" w:rsidRPr="00D12550">
        <w:rPr>
          <w:rFonts w:ascii="Cambria" w:hAnsi="Cambria" w:cs="Times New Roman"/>
          <w:sz w:val="23"/>
          <w:szCs w:val="23"/>
        </w:rPr>
        <w:tab/>
      </w:r>
      <w:r w:rsidR="008947C4" w:rsidRPr="00D12550">
        <w:rPr>
          <w:rFonts w:ascii="Cambria" w:hAnsi="Cambria" w:cs="Times New Roman"/>
          <w:sz w:val="23"/>
          <w:szCs w:val="23"/>
        </w:rPr>
        <w:tab/>
      </w:r>
      <w:r w:rsidR="008947C4" w:rsidRPr="00D12550">
        <w:rPr>
          <w:rFonts w:ascii="Cambria" w:hAnsi="Cambria" w:cs="Times New Roman"/>
          <w:sz w:val="23"/>
          <w:szCs w:val="23"/>
        </w:rPr>
        <w:tab/>
      </w:r>
    </w:p>
    <w:p w14:paraId="5E45D642" w14:textId="77777777" w:rsidR="008947C4" w:rsidRPr="00D12550" w:rsidRDefault="006117E7" w:rsidP="00D12550">
      <w:pPr>
        <w:rPr>
          <w:rFonts w:ascii="Cambria" w:hAnsi="Cambria" w:cs="Times New Roman"/>
          <w:sz w:val="23"/>
          <w:szCs w:val="23"/>
        </w:rPr>
      </w:pPr>
      <w:r w:rsidRPr="00D12550">
        <w:rPr>
          <w:rFonts w:ascii="Cambria" w:hAnsi="Cambria" w:cs="Times New Roman"/>
          <w:sz w:val="23"/>
          <w:szCs w:val="23"/>
        </w:rPr>
        <w:t>ATTEST:</w:t>
      </w:r>
      <w:r w:rsidRPr="00D12550">
        <w:rPr>
          <w:rFonts w:ascii="Cambria" w:hAnsi="Cambria" w:cs="Times New Roman"/>
          <w:sz w:val="23"/>
          <w:szCs w:val="23"/>
        </w:rPr>
        <w:tab/>
      </w:r>
      <w:r w:rsidRPr="00D12550">
        <w:rPr>
          <w:rFonts w:ascii="Cambria" w:hAnsi="Cambria" w:cs="Times New Roman"/>
          <w:sz w:val="23"/>
          <w:szCs w:val="23"/>
        </w:rPr>
        <w:tab/>
      </w:r>
      <w:r w:rsidRPr="00D12550">
        <w:rPr>
          <w:rFonts w:ascii="Cambria" w:hAnsi="Cambria" w:cs="Times New Roman"/>
          <w:sz w:val="23"/>
          <w:szCs w:val="23"/>
        </w:rPr>
        <w:tab/>
      </w:r>
      <w:r w:rsidRPr="00D12550">
        <w:rPr>
          <w:rFonts w:ascii="Cambria" w:hAnsi="Cambria" w:cs="Times New Roman"/>
          <w:sz w:val="23"/>
          <w:szCs w:val="23"/>
        </w:rPr>
        <w:tab/>
      </w:r>
      <w:r w:rsidRPr="00D12550">
        <w:rPr>
          <w:rFonts w:ascii="Cambria" w:hAnsi="Cambria" w:cs="Times New Roman"/>
          <w:sz w:val="23"/>
          <w:szCs w:val="23"/>
        </w:rPr>
        <w:tab/>
      </w:r>
      <w:r w:rsidR="00460DC3" w:rsidRPr="00D12550">
        <w:rPr>
          <w:rFonts w:ascii="Cambria" w:hAnsi="Cambria" w:cs="Times New Roman"/>
          <w:sz w:val="23"/>
          <w:szCs w:val="23"/>
        </w:rPr>
        <w:t>OWNER</w:t>
      </w:r>
      <w:r w:rsidRPr="00D12550">
        <w:rPr>
          <w:rFonts w:ascii="Cambria" w:hAnsi="Cambria" w:cs="Times New Roman"/>
          <w:sz w:val="23"/>
          <w:szCs w:val="23"/>
        </w:rPr>
        <w:t>:</w:t>
      </w:r>
    </w:p>
    <w:p w14:paraId="3839924B" w14:textId="77777777" w:rsidR="0028187A" w:rsidRPr="00D12550" w:rsidRDefault="006117E7" w:rsidP="00D12550">
      <w:pPr>
        <w:tabs>
          <w:tab w:val="left" w:pos="0"/>
        </w:tabs>
        <w:rPr>
          <w:rFonts w:ascii="Cambria" w:hAnsi="Cambria"/>
          <w:sz w:val="23"/>
          <w:szCs w:val="23"/>
        </w:rPr>
      </w:pPr>
      <w:r w:rsidRPr="00D12550">
        <w:rPr>
          <w:rFonts w:ascii="Cambria" w:hAnsi="Cambria"/>
          <w:sz w:val="23"/>
          <w:szCs w:val="23"/>
        </w:rPr>
        <w:tab/>
      </w:r>
      <w:r w:rsidR="0028187A" w:rsidRPr="00D12550">
        <w:rPr>
          <w:rFonts w:ascii="Cambria" w:hAnsi="Cambria"/>
          <w:sz w:val="23"/>
          <w:szCs w:val="23"/>
        </w:rPr>
        <w:tab/>
      </w:r>
      <w:r w:rsidR="0028187A" w:rsidRPr="00D12550">
        <w:rPr>
          <w:rFonts w:ascii="Cambria" w:hAnsi="Cambria"/>
          <w:sz w:val="23"/>
          <w:szCs w:val="23"/>
        </w:rPr>
        <w:tab/>
      </w:r>
      <w:r w:rsidR="0028187A" w:rsidRPr="00D12550">
        <w:rPr>
          <w:rFonts w:ascii="Cambria" w:hAnsi="Cambria"/>
          <w:sz w:val="23"/>
          <w:szCs w:val="23"/>
        </w:rPr>
        <w:tab/>
      </w:r>
      <w:r w:rsidR="0028187A" w:rsidRPr="00D12550">
        <w:rPr>
          <w:rFonts w:ascii="Cambria" w:hAnsi="Cambria"/>
          <w:sz w:val="23"/>
          <w:szCs w:val="23"/>
        </w:rPr>
        <w:tab/>
      </w:r>
      <w:r w:rsidR="0028187A" w:rsidRPr="00D12550">
        <w:rPr>
          <w:rFonts w:ascii="Cambria" w:hAnsi="Cambria"/>
          <w:sz w:val="23"/>
          <w:szCs w:val="23"/>
        </w:rPr>
        <w:tab/>
      </w:r>
      <w:r w:rsidR="0028187A" w:rsidRPr="00D12550">
        <w:rPr>
          <w:rFonts w:ascii="Cambria" w:hAnsi="Cambria"/>
          <w:sz w:val="23"/>
          <w:szCs w:val="23"/>
        </w:rPr>
        <w:tab/>
      </w:r>
      <w:r w:rsidR="0028187A" w:rsidRPr="00D12550">
        <w:rPr>
          <w:rFonts w:ascii="Cambria" w:hAnsi="Cambria"/>
          <w:sz w:val="23"/>
          <w:szCs w:val="23"/>
        </w:rPr>
        <w:tab/>
      </w:r>
      <w:r w:rsidR="0028187A" w:rsidRPr="00D12550">
        <w:rPr>
          <w:rFonts w:ascii="Cambria" w:hAnsi="Cambria"/>
          <w:sz w:val="23"/>
          <w:szCs w:val="23"/>
        </w:rPr>
        <w:tab/>
      </w:r>
      <w:r w:rsidR="0028187A" w:rsidRPr="00D12550">
        <w:rPr>
          <w:rFonts w:ascii="Cambria" w:hAnsi="Cambria"/>
          <w:sz w:val="23"/>
          <w:szCs w:val="23"/>
        </w:rPr>
        <w:tab/>
      </w:r>
    </w:p>
    <w:p w14:paraId="13AE2BCE" w14:textId="77777777" w:rsidR="0028187A" w:rsidRPr="00D12550" w:rsidRDefault="0028187A" w:rsidP="00D12550">
      <w:pPr>
        <w:pStyle w:val="BodyText"/>
        <w:spacing w:before="5"/>
        <w:rPr>
          <w:rFonts w:cs="Times New Roman"/>
        </w:rPr>
      </w:pPr>
    </w:p>
    <w:p w14:paraId="1BD3282C" w14:textId="77777777" w:rsidR="0028187A" w:rsidRPr="00D12550" w:rsidRDefault="0028187A" w:rsidP="00D12550">
      <w:pPr>
        <w:pStyle w:val="BodyText"/>
        <w:tabs>
          <w:tab w:val="left" w:pos="7445"/>
        </w:tabs>
        <w:spacing w:before="101"/>
        <w:ind w:left="4174"/>
        <w:rPr>
          <w:rFonts w:cs="Times New Roman"/>
        </w:rPr>
      </w:pPr>
      <w:r w:rsidRPr="00D1255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11D859" wp14:editId="45A57AD7">
                <wp:simplePos x="0" y="0"/>
                <wp:positionH relativeFrom="page">
                  <wp:posOffset>914400</wp:posOffset>
                </wp:positionH>
                <wp:positionV relativeFrom="paragraph">
                  <wp:posOffset>215900</wp:posOffset>
                </wp:positionV>
                <wp:extent cx="135509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5090" cy="0"/>
                        </a:xfrm>
                        <a:prstGeom prst="line">
                          <a:avLst/>
                        </a:prstGeom>
                        <a:noFill/>
                        <a:ln w="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D2CAC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17pt" to="178.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" strokeweight=".23019mm">
                <w10:wrap anchorx="page"/>
              </v:line>
            </w:pict>
          </mc:Fallback>
        </mc:AlternateContent>
      </w:r>
      <w:r w:rsidRPr="00D12550">
        <w:rPr>
          <w:rFonts w:cs="Times New Roman"/>
        </w:rPr>
        <w:t>By: ______________________________SEAL)</w:t>
      </w:r>
    </w:p>
    <w:p w14:paraId="0EB8EB84" w14:textId="77777777" w:rsidR="0028187A" w:rsidRPr="00D12550" w:rsidRDefault="0028187A" w:rsidP="00D12550">
      <w:pPr>
        <w:pStyle w:val="BodyText"/>
        <w:rPr>
          <w:rFonts w:cs="Times New Roman"/>
        </w:rPr>
      </w:pPr>
    </w:p>
    <w:p w14:paraId="672FDE06" w14:textId="77777777" w:rsidR="0028187A" w:rsidRPr="00D12550" w:rsidRDefault="0028187A" w:rsidP="00D12550">
      <w:pPr>
        <w:pStyle w:val="BodyText"/>
        <w:spacing w:before="5"/>
        <w:rPr>
          <w:rFonts w:cs="Times New Roman"/>
        </w:rPr>
      </w:pPr>
    </w:p>
    <w:p w14:paraId="3265796D" w14:textId="77777777" w:rsidR="00D0583E" w:rsidRPr="00D12550" w:rsidRDefault="00D0583E" w:rsidP="00D12550">
      <w:pPr>
        <w:pStyle w:val="BodyText"/>
        <w:spacing w:before="5"/>
        <w:rPr>
          <w:rFonts w:cs="Times New Roman"/>
        </w:rPr>
      </w:pPr>
      <w:r w:rsidRPr="00D12550">
        <w:rPr>
          <w:rFonts w:cs="Times New Roman"/>
        </w:rPr>
        <w:tab/>
      </w:r>
      <w:r w:rsidRPr="00D12550">
        <w:rPr>
          <w:rFonts w:cs="Times New Roman"/>
        </w:rPr>
        <w:tab/>
      </w:r>
      <w:r w:rsidRPr="00D12550">
        <w:rPr>
          <w:rFonts w:cs="Times New Roman"/>
        </w:rPr>
        <w:tab/>
      </w:r>
      <w:r w:rsidRPr="00D12550">
        <w:rPr>
          <w:rFonts w:cs="Times New Roman"/>
        </w:rPr>
        <w:tab/>
      </w:r>
      <w:r w:rsidRPr="00D12550">
        <w:rPr>
          <w:rFonts w:cs="Times New Roman"/>
        </w:rPr>
        <w:tab/>
      </w:r>
      <w:r w:rsidRPr="00D12550">
        <w:rPr>
          <w:rFonts w:cs="Times New Roman"/>
        </w:rPr>
        <w:tab/>
        <w:t>DEVELOPER:</w:t>
      </w:r>
    </w:p>
    <w:p w14:paraId="79F01DFD" w14:textId="77777777" w:rsidR="00D0583E" w:rsidRPr="00D12550" w:rsidRDefault="00D0583E" w:rsidP="00D12550">
      <w:pPr>
        <w:pStyle w:val="BodyText"/>
        <w:spacing w:before="5"/>
        <w:rPr>
          <w:rFonts w:cs="Times New Roman"/>
        </w:rPr>
      </w:pPr>
    </w:p>
    <w:p w14:paraId="0BBB797C" w14:textId="77777777" w:rsidR="00D0583E" w:rsidRPr="00D12550" w:rsidRDefault="00D0583E" w:rsidP="00D12550">
      <w:pPr>
        <w:pStyle w:val="BodyText"/>
        <w:spacing w:before="5"/>
        <w:rPr>
          <w:rFonts w:cs="Times New Roman"/>
        </w:rPr>
      </w:pPr>
    </w:p>
    <w:p w14:paraId="32304637" w14:textId="77777777" w:rsidR="0028187A" w:rsidRPr="00D12550" w:rsidRDefault="0028187A" w:rsidP="00D12550">
      <w:pPr>
        <w:pStyle w:val="BodyText"/>
        <w:tabs>
          <w:tab w:val="left" w:pos="7445"/>
        </w:tabs>
        <w:spacing w:before="101"/>
        <w:ind w:left="4174"/>
        <w:rPr>
          <w:rFonts w:cs="Times New Roman"/>
        </w:rPr>
      </w:pPr>
      <w:r w:rsidRPr="00D1255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665FE5" wp14:editId="0A79D393">
                <wp:simplePos x="0" y="0"/>
                <wp:positionH relativeFrom="page">
                  <wp:posOffset>914400</wp:posOffset>
                </wp:positionH>
                <wp:positionV relativeFrom="paragraph">
                  <wp:posOffset>215900</wp:posOffset>
                </wp:positionV>
                <wp:extent cx="135509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5090" cy="0"/>
                        </a:xfrm>
                        <a:prstGeom prst="line">
                          <a:avLst/>
                        </a:prstGeom>
                        <a:noFill/>
                        <a:ln w="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16995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17pt" to="178.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" strokeweight=".23019mm">
                <w10:wrap anchorx="page"/>
              </v:line>
            </w:pict>
          </mc:Fallback>
        </mc:AlternateContent>
      </w:r>
      <w:r w:rsidRPr="00D12550">
        <w:rPr>
          <w:rFonts w:cs="Times New Roman"/>
        </w:rPr>
        <w:t>By: ______________________________SEAL)</w:t>
      </w:r>
    </w:p>
    <w:p w14:paraId="7D3576BC" w14:textId="77777777" w:rsidR="006117E7" w:rsidRPr="00D12550" w:rsidRDefault="006117E7" w:rsidP="00D12550">
      <w:pPr>
        <w:pStyle w:val="BodyText"/>
        <w:tabs>
          <w:tab w:val="left" w:pos="4171"/>
        </w:tabs>
        <w:spacing w:before="80" w:line="259" w:lineRule="auto"/>
        <w:ind w:left="4171" w:right="356" w:hanging="4052"/>
        <w:rPr>
          <w:rFonts w:cs="Times New Roman"/>
          <w:spacing w:val="-2"/>
        </w:rPr>
      </w:pPr>
    </w:p>
    <w:p w14:paraId="68556F6B" w14:textId="77777777" w:rsidR="006117E7" w:rsidRPr="00D12550" w:rsidRDefault="006117E7" w:rsidP="00D12550">
      <w:pPr>
        <w:pStyle w:val="BodyText"/>
        <w:tabs>
          <w:tab w:val="left" w:pos="4171"/>
        </w:tabs>
        <w:spacing w:before="80" w:line="259" w:lineRule="auto"/>
        <w:ind w:left="4171" w:right="356" w:hanging="4052"/>
        <w:rPr>
          <w:rFonts w:cs="Times New Roman"/>
          <w:spacing w:val="-13"/>
        </w:rPr>
      </w:pPr>
      <w:r w:rsidRPr="00D12550">
        <w:rPr>
          <w:rFonts w:cs="Times New Roman"/>
        </w:rPr>
        <w:tab/>
        <w:t>ARUNDEL</w:t>
      </w:r>
      <w:r w:rsidRPr="00D12550">
        <w:rPr>
          <w:rFonts w:cs="Times New Roman"/>
          <w:spacing w:val="-13"/>
        </w:rPr>
        <w:t xml:space="preserve"> </w:t>
      </w:r>
      <w:r w:rsidRPr="00D12550">
        <w:rPr>
          <w:rFonts w:cs="Times New Roman"/>
        </w:rPr>
        <w:t>COMMUNITY</w:t>
      </w:r>
    </w:p>
    <w:p w14:paraId="30A04585" w14:textId="77777777" w:rsidR="006117E7" w:rsidRPr="00D12550" w:rsidRDefault="006117E7" w:rsidP="00D12550">
      <w:pPr>
        <w:pStyle w:val="BodyText"/>
        <w:tabs>
          <w:tab w:val="left" w:pos="4171"/>
        </w:tabs>
        <w:spacing w:before="80" w:line="259" w:lineRule="auto"/>
        <w:ind w:left="4171" w:right="356" w:hanging="4052"/>
        <w:rPr>
          <w:rFonts w:cs="Times New Roman"/>
        </w:rPr>
      </w:pPr>
      <w:r w:rsidRPr="00D12550">
        <w:rPr>
          <w:rFonts w:cs="Times New Roman"/>
          <w:spacing w:val="-13"/>
        </w:rPr>
        <w:tab/>
      </w:r>
      <w:r w:rsidRPr="00D12550">
        <w:rPr>
          <w:rFonts w:cs="Times New Roman"/>
        </w:rPr>
        <w:t>DEVELOPMENT</w:t>
      </w:r>
      <w:r w:rsidRPr="00D12550">
        <w:rPr>
          <w:rFonts w:cs="Times New Roman"/>
          <w:spacing w:val="-12"/>
        </w:rPr>
        <w:t xml:space="preserve"> </w:t>
      </w:r>
      <w:r w:rsidRPr="00D12550">
        <w:rPr>
          <w:rFonts w:cs="Times New Roman"/>
        </w:rPr>
        <w:t xml:space="preserve">SERVICES, </w:t>
      </w:r>
      <w:r w:rsidRPr="00D12550">
        <w:rPr>
          <w:rFonts w:cs="Times New Roman"/>
          <w:spacing w:val="-4"/>
        </w:rPr>
        <w:t>INC.</w:t>
      </w:r>
    </w:p>
    <w:p w14:paraId="0F97DD81" w14:textId="77777777" w:rsidR="006117E7" w:rsidRPr="00D12550" w:rsidRDefault="006117E7" w:rsidP="00D12550">
      <w:pPr>
        <w:pStyle w:val="BodyText"/>
        <w:rPr>
          <w:rFonts w:cs="Times New Roman"/>
        </w:rPr>
      </w:pPr>
    </w:p>
    <w:p w14:paraId="50195DB4" w14:textId="77777777" w:rsidR="006117E7" w:rsidRPr="00D12550" w:rsidRDefault="006117E7" w:rsidP="00D12550">
      <w:pPr>
        <w:pStyle w:val="BodyText"/>
        <w:spacing w:before="5"/>
        <w:rPr>
          <w:rFonts w:cs="Times New Roman"/>
        </w:rPr>
      </w:pPr>
    </w:p>
    <w:p w14:paraId="782C92EF" w14:textId="77777777" w:rsidR="006117E7" w:rsidRPr="00D12550" w:rsidRDefault="006117E7" w:rsidP="00D12550">
      <w:pPr>
        <w:pStyle w:val="BodyText"/>
        <w:tabs>
          <w:tab w:val="left" w:pos="7445"/>
        </w:tabs>
        <w:spacing w:before="101"/>
        <w:ind w:left="4174"/>
        <w:rPr>
          <w:rFonts w:cs="Times New Roman"/>
        </w:rPr>
      </w:pPr>
      <w:r w:rsidRPr="00D1255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659C8" wp14:editId="349F5461">
                <wp:simplePos x="0" y="0"/>
                <wp:positionH relativeFrom="page">
                  <wp:posOffset>914400</wp:posOffset>
                </wp:positionH>
                <wp:positionV relativeFrom="paragraph">
                  <wp:posOffset>215900</wp:posOffset>
                </wp:positionV>
                <wp:extent cx="135509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5090" cy="0"/>
                        </a:xfrm>
                        <a:prstGeom prst="line">
                          <a:avLst/>
                        </a:prstGeom>
                        <a:noFill/>
                        <a:ln w="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4030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17pt" to="178.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" strokeweight=".23019mm">
                <w10:wrap anchorx="page"/>
              </v:line>
            </w:pict>
          </mc:Fallback>
        </mc:AlternateContent>
      </w:r>
      <w:r w:rsidRPr="00D12550">
        <w:rPr>
          <w:rFonts w:cs="Times New Roman"/>
        </w:rPr>
        <w:t xml:space="preserve">By: </w:t>
      </w:r>
      <w:r w:rsidR="0028187A" w:rsidRPr="00D12550">
        <w:rPr>
          <w:rFonts w:cs="Times New Roman"/>
        </w:rPr>
        <w:t>______________________________</w:t>
      </w:r>
      <w:r w:rsidRPr="00D12550">
        <w:rPr>
          <w:rFonts w:cs="Times New Roman"/>
        </w:rPr>
        <w:t>SEAL)</w:t>
      </w:r>
    </w:p>
    <w:p w14:paraId="610DE524" w14:textId="77777777" w:rsidR="006117E7" w:rsidRPr="00D12550" w:rsidRDefault="006117E7" w:rsidP="00D12550">
      <w:pPr>
        <w:pStyle w:val="BodyText"/>
        <w:spacing w:before="20"/>
        <w:ind w:left="4540"/>
        <w:rPr>
          <w:rFonts w:cs="Times New Roman"/>
        </w:rPr>
      </w:pPr>
      <w:r w:rsidRPr="00D12550">
        <w:rPr>
          <w:rFonts w:cs="Times New Roman"/>
        </w:rPr>
        <w:t>Erin</w:t>
      </w:r>
      <w:r w:rsidRPr="00D12550">
        <w:rPr>
          <w:rFonts w:cs="Times New Roman"/>
          <w:spacing w:val="-5"/>
        </w:rPr>
        <w:t xml:space="preserve"> </w:t>
      </w:r>
      <w:r w:rsidRPr="00D12550">
        <w:rPr>
          <w:rFonts w:cs="Times New Roman"/>
        </w:rPr>
        <w:t>Karpewicz,</w:t>
      </w:r>
      <w:r w:rsidRPr="00D12550">
        <w:rPr>
          <w:rFonts w:cs="Times New Roman"/>
          <w:spacing w:val="-4"/>
        </w:rPr>
        <w:t xml:space="preserve"> </w:t>
      </w:r>
      <w:r w:rsidRPr="00D12550">
        <w:rPr>
          <w:rFonts w:cs="Times New Roman"/>
        </w:rPr>
        <w:t>Chief</w:t>
      </w:r>
      <w:r w:rsidRPr="00D12550">
        <w:rPr>
          <w:rFonts w:cs="Times New Roman"/>
          <w:spacing w:val="-5"/>
        </w:rPr>
        <w:t xml:space="preserve"> </w:t>
      </w:r>
      <w:r w:rsidRPr="00D12550">
        <w:rPr>
          <w:rFonts w:cs="Times New Roman"/>
        </w:rPr>
        <w:t>Executive</w:t>
      </w:r>
      <w:r w:rsidRPr="00D12550">
        <w:rPr>
          <w:rFonts w:cs="Times New Roman"/>
          <w:spacing w:val="-4"/>
        </w:rPr>
        <w:t xml:space="preserve"> </w:t>
      </w:r>
      <w:r w:rsidRPr="00D12550">
        <w:rPr>
          <w:rFonts w:cs="Times New Roman"/>
          <w:spacing w:val="-2"/>
        </w:rPr>
        <w:t>Officer</w:t>
      </w:r>
    </w:p>
    <w:p w14:paraId="6D1C7BE7" w14:textId="77777777" w:rsidR="006117E7" w:rsidRPr="00D12550" w:rsidRDefault="006117E7" w:rsidP="00D12550">
      <w:pPr>
        <w:pStyle w:val="BodyText"/>
        <w:rPr>
          <w:rFonts w:cs="Times New Roman"/>
        </w:rPr>
      </w:pPr>
    </w:p>
    <w:p w14:paraId="78CA4759" w14:textId="77777777" w:rsidR="00892A56" w:rsidRPr="00D12550" w:rsidRDefault="00892A56" w:rsidP="00D12550">
      <w:pPr>
        <w:rPr>
          <w:rFonts w:ascii="Cambria" w:hAnsi="Cambria"/>
          <w:sz w:val="23"/>
          <w:szCs w:val="23"/>
        </w:rPr>
      </w:pPr>
    </w:p>
    <w:p w14:paraId="03201A0C" w14:textId="77777777" w:rsidR="008947C4" w:rsidRPr="00D12550" w:rsidRDefault="008947C4" w:rsidP="00D12550">
      <w:pPr>
        <w:spacing w:after="0"/>
        <w:rPr>
          <w:rFonts w:ascii="Cambria" w:hAnsi="Cambria"/>
          <w:sz w:val="23"/>
          <w:szCs w:val="23"/>
        </w:rPr>
      </w:pPr>
      <w:r w:rsidRPr="00D12550">
        <w:rPr>
          <w:rFonts w:ascii="Cambria" w:hAnsi="Cambria"/>
          <w:sz w:val="23"/>
          <w:szCs w:val="23"/>
        </w:rPr>
        <w:tab/>
      </w:r>
      <w:r w:rsidRPr="00D12550">
        <w:rPr>
          <w:rFonts w:ascii="Cambria" w:hAnsi="Cambria"/>
          <w:sz w:val="23"/>
          <w:szCs w:val="23"/>
        </w:rPr>
        <w:tab/>
      </w:r>
      <w:r w:rsidRPr="00D12550">
        <w:rPr>
          <w:rFonts w:ascii="Cambria" w:hAnsi="Cambria"/>
          <w:sz w:val="23"/>
          <w:szCs w:val="23"/>
        </w:rPr>
        <w:tab/>
      </w:r>
      <w:r w:rsidRPr="00D12550">
        <w:rPr>
          <w:rFonts w:ascii="Cambria" w:hAnsi="Cambria"/>
          <w:sz w:val="23"/>
          <w:szCs w:val="23"/>
        </w:rPr>
        <w:tab/>
      </w:r>
      <w:r w:rsidRPr="00D12550">
        <w:rPr>
          <w:rFonts w:ascii="Cambria" w:hAnsi="Cambria"/>
          <w:sz w:val="23"/>
          <w:szCs w:val="23"/>
        </w:rPr>
        <w:tab/>
      </w:r>
      <w:r w:rsidRPr="00D12550">
        <w:rPr>
          <w:rFonts w:ascii="Cambria" w:hAnsi="Cambria"/>
          <w:sz w:val="23"/>
          <w:szCs w:val="23"/>
        </w:rPr>
        <w:tab/>
        <w:t>ANNE ARUNDEL COUNTY,</w:t>
      </w:r>
      <w:r w:rsidR="00DD5B75" w:rsidRPr="00D12550">
        <w:rPr>
          <w:rFonts w:ascii="Cambria" w:hAnsi="Cambria"/>
          <w:sz w:val="23"/>
          <w:szCs w:val="23"/>
        </w:rPr>
        <w:t xml:space="preserve"> </w:t>
      </w:r>
      <w:r w:rsidRPr="00D12550">
        <w:rPr>
          <w:rFonts w:ascii="Cambria" w:hAnsi="Cambria"/>
          <w:sz w:val="23"/>
          <w:szCs w:val="23"/>
        </w:rPr>
        <w:t>MARYLAND</w:t>
      </w:r>
    </w:p>
    <w:p w14:paraId="0193E374" w14:textId="77777777" w:rsidR="008947C4" w:rsidRPr="00D12550" w:rsidRDefault="008947C4" w:rsidP="00D12550">
      <w:pPr>
        <w:spacing w:after="0"/>
        <w:rPr>
          <w:rFonts w:ascii="Cambria" w:hAnsi="Cambria"/>
          <w:sz w:val="23"/>
          <w:szCs w:val="23"/>
        </w:rPr>
      </w:pPr>
    </w:p>
    <w:p w14:paraId="21898940" w14:textId="77777777" w:rsidR="008947C4" w:rsidRPr="00D12550" w:rsidRDefault="008947C4" w:rsidP="00D12550">
      <w:pPr>
        <w:spacing w:after="0"/>
        <w:rPr>
          <w:rFonts w:ascii="Cambria" w:hAnsi="Cambria"/>
          <w:sz w:val="23"/>
          <w:szCs w:val="23"/>
        </w:rPr>
      </w:pPr>
    </w:p>
    <w:p w14:paraId="346317E3" w14:textId="0C799216" w:rsidR="008947C4" w:rsidRPr="00D12550" w:rsidRDefault="006117E7" w:rsidP="00D12550">
      <w:pPr>
        <w:spacing w:after="0"/>
        <w:rPr>
          <w:rFonts w:ascii="Cambria" w:hAnsi="Cambria"/>
          <w:sz w:val="23"/>
          <w:szCs w:val="23"/>
        </w:rPr>
      </w:pPr>
      <w:r w:rsidRPr="00D12550">
        <w:rPr>
          <w:rFonts w:ascii="Cambria" w:hAnsi="Cambria"/>
          <w:sz w:val="23"/>
          <w:szCs w:val="23"/>
        </w:rPr>
        <w:t>____________________</w:t>
      </w:r>
      <w:r w:rsidR="008947C4" w:rsidRPr="00D12550">
        <w:rPr>
          <w:rFonts w:ascii="Cambria" w:hAnsi="Cambria"/>
          <w:sz w:val="23"/>
          <w:szCs w:val="23"/>
        </w:rPr>
        <w:tab/>
      </w:r>
      <w:r w:rsidR="008947C4" w:rsidRPr="00D12550">
        <w:rPr>
          <w:rFonts w:ascii="Cambria" w:hAnsi="Cambria"/>
          <w:sz w:val="23"/>
          <w:szCs w:val="23"/>
        </w:rPr>
        <w:tab/>
      </w:r>
      <w:r w:rsidR="008947C4" w:rsidRPr="00D12550">
        <w:rPr>
          <w:rFonts w:ascii="Cambria" w:hAnsi="Cambria"/>
          <w:sz w:val="23"/>
          <w:szCs w:val="23"/>
        </w:rPr>
        <w:tab/>
      </w:r>
      <w:r w:rsidR="00D06B4A">
        <w:rPr>
          <w:rFonts w:ascii="Cambria" w:hAnsi="Cambria"/>
          <w:sz w:val="23"/>
          <w:szCs w:val="23"/>
        </w:rPr>
        <w:t xml:space="preserve">           By: </w:t>
      </w:r>
      <w:r w:rsidR="008947C4" w:rsidRPr="00D12550">
        <w:rPr>
          <w:rFonts w:ascii="Cambria" w:hAnsi="Cambria"/>
          <w:sz w:val="23"/>
          <w:szCs w:val="23"/>
        </w:rPr>
        <w:t>________________________________</w:t>
      </w:r>
      <w:r w:rsidR="00DD5B75" w:rsidRPr="00D12550">
        <w:rPr>
          <w:rFonts w:ascii="Cambria" w:hAnsi="Cambria"/>
          <w:sz w:val="23"/>
          <w:szCs w:val="23"/>
        </w:rPr>
        <w:t>(SEAL)</w:t>
      </w:r>
    </w:p>
    <w:p w14:paraId="58983CA3" w14:textId="77777777" w:rsidR="008947C4" w:rsidRPr="00D12550" w:rsidRDefault="008947C4" w:rsidP="00D12550">
      <w:pPr>
        <w:spacing w:after="0"/>
        <w:rPr>
          <w:rFonts w:ascii="Cambria" w:hAnsi="Cambria"/>
          <w:sz w:val="23"/>
          <w:szCs w:val="23"/>
        </w:rPr>
      </w:pPr>
      <w:r w:rsidRPr="00D12550">
        <w:rPr>
          <w:rFonts w:ascii="Cambria" w:hAnsi="Cambria"/>
          <w:sz w:val="23"/>
          <w:szCs w:val="23"/>
        </w:rPr>
        <w:tab/>
      </w:r>
      <w:r w:rsidRPr="00D12550">
        <w:rPr>
          <w:rFonts w:ascii="Cambria" w:hAnsi="Cambria"/>
          <w:sz w:val="23"/>
          <w:szCs w:val="23"/>
        </w:rPr>
        <w:tab/>
      </w:r>
      <w:r w:rsidRPr="00D12550">
        <w:rPr>
          <w:rFonts w:ascii="Cambria" w:hAnsi="Cambria"/>
          <w:sz w:val="23"/>
          <w:szCs w:val="23"/>
        </w:rPr>
        <w:tab/>
      </w:r>
      <w:r w:rsidRPr="00D12550">
        <w:rPr>
          <w:rFonts w:ascii="Cambria" w:hAnsi="Cambria"/>
          <w:sz w:val="23"/>
          <w:szCs w:val="23"/>
        </w:rPr>
        <w:tab/>
      </w:r>
      <w:r w:rsidRPr="00D12550">
        <w:rPr>
          <w:rFonts w:ascii="Cambria" w:hAnsi="Cambria"/>
          <w:sz w:val="23"/>
          <w:szCs w:val="23"/>
        </w:rPr>
        <w:tab/>
      </w:r>
      <w:r w:rsidRPr="00D12550">
        <w:rPr>
          <w:rFonts w:ascii="Cambria" w:hAnsi="Cambria"/>
          <w:sz w:val="23"/>
          <w:szCs w:val="23"/>
        </w:rPr>
        <w:tab/>
      </w:r>
      <w:r w:rsidR="008A7BC6" w:rsidRPr="00D12550">
        <w:rPr>
          <w:rFonts w:ascii="Cambria" w:hAnsi="Cambria"/>
          <w:sz w:val="23"/>
          <w:szCs w:val="23"/>
        </w:rPr>
        <w:t>Christine M. Anderson</w:t>
      </w:r>
    </w:p>
    <w:p w14:paraId="635B2140" w14:textId="77777777" w:rsidR="008947C4" w:rsidRPr="00D12550" w:rsidRDefault="00DD5B75" w:rsidP="00D12550">
      <w:pPr>
        <w:spacing w:after="0"/>
        <w:rPr>
          <w:rFonts w:ascii="Cambria" w:hAnsi="Cambria"/>
          <w:sz w:val="23"/>
          <w:szCs w:val="23"/>
        </w:rPr>
      </w:pPr>
      <w:r w:rsidRPr="00D12550">
        <w:rPr>
          <w:rFonts w:ascii="Cambria" w:hAnsi="Cambria"/>
          <w:sz w:val="23"/>
          <w:szCs w:val="23"/>
        </w:rPr>
        <w:tab/>
      </w:r>
      <w:r w:rsidRPr="00D12550">
        <w:rPr>
          <w:rFonts w:ascii="Cambria" w:hAnsi="Cambria"/>
          <w:sz w:val="23"/>
          <w:szCs w:val="23"/>
        </w:rPr>
        <w:tab/>
      </w:r>
      <w:r w:rsidRPr="00D12550">
        <w:rPr>
          <w:rFonts w:ascii="Cambria" w:hAnsi="Cambria"/>
          <w:sz w:val="23"/>
          <w:szCs w:val="23"/>
        </w:rPr>
        <w:tab/>
      </w:r>
      <w:r w:rsidRPr="00D12550">
        <w:rPr>
          <w:rFonts w:ascii="Cambria" w:hAnsi="Cambria"/>
          <w:sz w:val="23"/>
          <w:szCs w:val="23"/>
        </w:rPr>
        <w:tab/>
      </w:r>
      <w:r w:rsidRPr="00D12550">
        <w:rPr>
          <w:rFonts w:ascii="Cambria" w:hAnsi="Cambria"/>
          <w:sz w:val="23"/>
          <w:szCs w:val="23"/>
        </w:rPr>
        <w:tab/>
      </w:r>
      <w:r w:rsidR="008947C4" w:rsidRPr="00D12550">
        <w:rPr>
          <w:rFonts w:ascii="Cambria" w:hAnsi="Cambria"/>
          <w:sz w:val="23"/>
          <w:szCs w:val="23"/>
        </w:rPr>
        <w:tab/>
        <w:t>Chief Administrative Officer</w:t>
      </w:r>
    </w:p>
    <w:p w14:paraId="32821E3F" w14:textId="77777777" w:rsidR="00892A56" w:rsidRPr="00D12550" w:rsidRDefault="00892A56" w:rsidP="00D12550">
      <w:pPr>
        <w:spacing w:after="0"/>
        <w:rPr>
          <w:rFonts w:ascii="Cambria" w:hAnsi="Cambria"/>
          <w:sz w:val="23"/>
          <w:szCs w:val="23"/>
        </w:rPr>
      </w:pPr>
    </w:p>
    <w:p w14:paraId="44CF13A7" w14:textId="77777777" w:rsidR="006117E7" w:rsidRPr="00D12550" w:rsidRDefault="006117E7" w:rsidP="00D12550">
      <w:pPr>
        <w:spacing w:after="0"/>
        <w:rPr>
          <w:rFonts w:ascii="Cambria" w:hAnsi="Cambria"/>
          <w:sz w:val="23"/>
          <w:szCs w:val="23"/>
        </w:rPr>
      </w:pPr>
    </w:p>
    <w:p w14:paraId="5731D36B" w14:textId="77777777" w:rsidR="008947C4" w:rsidRPr="00D12550" w:rsidRDefault="008947C4" w:rsidP="00D12550">
      <w:pPr>
        <w:spacing w:after="0"/>
        <w:rPr>
          <w:rFonts w:ascii="Cambria" w:hAnsi="Cambria"/>
          <w:sz w:val="23"/>
          <w:szCs w:val="23"/>
        </w:rPr>
      </w:pPr>
      <w:r w:rsidRPr="00D12550">
        <w:rPr>
          <w:rFonts w:ascii="Cambria" w:hAnsi="Cambria"/>
          <w:sz w:val="23"/>
          <w:szCs w:val="23"/>
        </w:rPr>
        <w:t>APPROVED FOR FORM AND</w:t>
      </w:r>
    </w:p>
    <w:p w14:paraId="2D88A356" w14:textId="77777777" w:rsidR="008947C4" w:rsidRPr="00D12550" w:rsidRDefault="008947C4" w:rsidP="00D12550">
      <w:pPr>
        <w:spacing w:after="0"/>
        <w:rPr>
          <w:rFonts w:ascii="Cambria" w:hAnsi="Cambria"/>
          <w:sz w:val="23"/>
          <w:szCs w:val="23"/>
        </w:rPr>
      </w:pPr>
      <w:r w:rsidRPr="00D12550">
        <w:rPr>
          <w:rFonts w:ascii="Cambria" w:hAnsi="Cambria"/>
          <w:sz w:val="23"/>
          <w:szCs w:val="23"/>
        </w:rPr>
        <w:t>LEGAL SUFFICIENCY:</w:t>
      </w:r>
    </w:p>
    <w:p w14:paraId="6DEEF08F" w14:textId="77777777" w:rsidR="008947C4" w:rsidRPr="00D12550" w:rsidRDefault="008947C4" w:rsidP="00D12550">
      <w:pPr>
        <w:spacing w:after="0"/>
        <w:rPr>
          <w:rFonts w:ascii="Cambria" w:hAnsi="Cambria"/>
          <w:sz w:val="23"/>
          <w:szCs w:val="23"/>
        </w:rPr>
      </w:pPr>
    </w:p>
    <w:p w14:paraId="028F8162" w14:textId="77777777" w:rsidR="00892A56" w:rsidRPr="00D12550" w:rsidRDefault="00892A56" w:rsidP="00D12550">
      <w:pPr>
        <w:spacing w:after="0"/>
        <w:rPr>
          <w:rFonts w:ascii="Cambria" w:hAnsi="Cambria"/>
          <w:sz w:val="23"/>
          <w:szCs w:val="23"/>
        </w:rPr>
      </w:pPr>
    </w:p>
    <w:p w14:paraId="56634193" w14:textId="77777777" w:rsidR="008947C4" w:rsidRPr="00D12550" w:rsidRDefault="008947C4" w:rsidP="00D12550">
      <w:pPr>
        <w:spacing w:after="0"/>
        <w:rPr>
          <w:rFonts w:ascii="Cambria" w:hAnsi="Cambria"/>
          <w:sz w:val="23"/>
          <w:szCs w:val="23"/>
        </w:rPr>
      </w:pPr>
      <w:r w:rsidRPr="00D12550">
        <w:rPr>
          <w:rFonts w:ascii="Cambria" w:hAnsi="Cambria"/>
          <w:sz w:val="23"/>
          <w:szCs w:val="23"/>
        </w:rPr>
        <w:t>___________________________________</w:t>
      </w:r>
    </w:p>
    <w:p w14:paraId="38D78E5B" w14:textId="23C6CBD3" w:rsidR="008947C4" w:rsidRPr="00D12550" w:rsidRDefault="008947C4" w:rsidP="00D12550">
      <w:pPr>
        <w:spacing w:after="0"/>
        <w:rPr>
          <w:rFonts w:ascii="Cambria" w:hAnsi="Cambria"/>
          <w:sz w:val="23"/>
          <w:szCs w:val="23"/>
        </w:rPr>
      </w:pPr>
      <w:r w:rsidRPr="00D12550">
        <w:rPr>
          <w:rFonts w:ascii="Cambria" w:hAnsi="Cambria"/>
          <w:sz w:val="23"/>
          <w:szCs w:val="23"/>
        </w:rPr>
        <w:t>Gregory J. Swain</w:t>
      </w:r>
      <w:r w:rsidR="00206817">
        <w:rPr>
          <w:rFonts w:ascii="Cambria" w:hAnsi="Cambria"/>
          <w:sz w:val="23"/>
          <w:szCs w:val="23"/>
        </w:rPr>
        <w:t>, County Attorney</w:t>
      </w:r>
      <w:r w:rsidRPr="00D12550">
        <w:rPr>
          <w:rFonts w:ascii="Cambria" w:hAnsi="Cambria"/>
          <w:sz w:val="23"/>
          <w:szCs w:val="23"/>
        </w:rPr>
        <w:tab/>
      </w:r>
      <w:r w:rsidRPr="00D12550">
        <w:rPr>
          <w:rFonts w:ascii="Cambria" w:hAnsi="Cambria"/>
          <w:sz w:val="23"/>
          <w:szCs w:val="23"/>
        </w:rPr>
        <w:tab/>
      </w:r>
    </w:p>
    <w:p w14:paraId="407CFD65" w14:textId="1C861F38" w:rsidR="008947C4" w:rsidRPr="00D12550" w:rsidRDefault="008947C4" w:rsidP="00D12550">
      <w:pPr>
        <w:spacing w:after="0"/>
        <w:rPr>
          <w:rFonts w:ascii="Cambria" w:hAnsi="Cambria"/>
          <w:sz w:val="23"/>
          <w:szCs w:val="23"/>
        </w:rPr>
      </w:pPr>
    </w:p>
    <w:p w14:paraId="223639BD" w14:textId="77777777" w:rsidR="008640BF" w:rsidRPr="00D12550" w:rsidRDefault="008640BF" w:rsidP="00D12550">
      <w:pPr>
        <w:spacing w:after="0"/>
        <w:rPr>
          <w:rFonts w:ascii="Cambria" w:hAnsi="Cambria"/>
          <w:sz w:val="23"/>
          <w:szCs w:val="23"/>
        </w:rPr>
      </w:pPr>
    </w:p>
    <w:p w14:paraId="6184D069" w14:textId="006A4986" w:rsidR="008640BF" w:rsidRPr="00D12550" w:rsidRDefault="008640BF" w:rsidP="00D12550">
      <w:pPr>
        <w:rPr>
          <w:rFonts w:ascii="Cambria" w:hAnsi="Cambria"/>
          <w:sz w:val="23"/>
          <w:szCs w:val="23"/>
        </w:rPr>
      </w:pPr>
      <w:r w:rsidRPr="00D12550">
        <w:rPr>
          <w:rFonts w:ascii="Cambria" w:hAnsi="Cambria"/>
          <w:sz w:val="23"/>
          <w:szCs w:val="23"/>
        </w:rPr>
        <w:br w:type="page"/>
      </w:r>
    </w:p>
    <w:p w14:paraId="5ABF8245" w14:textId="77777777" w:rsidR="00D12550" w:rsidRDefault="00D12550" w:rsidP="00D12550">
      <w:pPr>
        <w:spacing w:after="0"/>
        <w:jc w:val="center"/>
        <w:rPr>
          <w:rFonts w:ascii="Cambria" w:hAnsi="Cambria"/>
          <w:sz w:val="24"/>
          <w:szCs w:val="24"/>
        </w:rPr>
      </w:pPr>
    </w:p>
    <w:p w14:paraId="08934C43" w14:textId="353C0603" w:rsidR="008640BF" w:rsidRPr="00D12550" w:rsidRDefault="008640BF" w:rsidP="00D12550">
      <w:pPr>
        <w:spacing w:after="0"/>
        <w:jc w:val="center"/>
        <w:rPr>
          <w:rFonts w:ascii="Cambria" w:hAnsi="Cambria"/>
          <w:sz w:val="24"/>
          <w:szCs w:val="24"/>
        </w:rPr>
      </w:pPr>
      <w:r w:rsidRPr="00D12550">
        <w:rPr>
          <w:rFonts w:ascii="Cambria" w:hAnsi="Cambria"/>
          <w:sz w:val="24"/>
          <w:szCs w:val="24"/>
        </w:rPr>
        <w:t>EXHIBIT A</w:t>
      </w:r>
    </w:p>
    <w:p w14:paraId="4D54474B" w14:textId="77777777" w:rsidR="008640BF" w:rsidRPr="00D12550" w:rsidRDefault="008640BF" w:rsidP="00D12550">
      <w:pPr>
        <w:spacing w:after="0"/>
        <w:jc w:val="center"/>
        <w:rPr>
          <w:rFonts w:ascii="Cambria" w:hAnsi="Cambria"/>
          <w:sz w:val="24"/>
          <w:szCs w:val="24"/>
        </w:rPr>
      </w:pPr>
    </w:p>
    <w:p w14:paraId="4F292DC7" w14:textId="228A538F" w:rsidR="008640BF" w:rsidRPr="00D12550" w:rsidRDefault="008640BF" w:rsidP="00D12550">
      <w:pPr>
        <w:spacing w:after="0"/>
        <w:jc w:val="center"/>
        <w:rPr>
          <w:rFonts w:ascii="Cambria" w:hAnsi="Cambria"/>
          <w:sz w:val="24"/>
          <w:szCs w:val="24"/>
        </w:rPr>
      </w:pPr>
      <w:r w:rsidRPr="00D12550">
        <w:rPr>
          <w:rFonts w:ascii="Cambria" w:hAnsi="Cambria"/>
          <w:sz w:val="24"/>
          <w:szCs w:val="24"/>
        </w:rPr>
        <w:t>Property Description</w:t>
      </w:r>
    </w:p>
    <w:sectPr w:rsidR="008640BF" w:rsidRPr="00D12550" w:rsidSect="00F2745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1ACB5" w14:textId="77777777" w:rsidR="00295D3E" w:rsidRDefault="00295D3E" w:rsidP="001F3C17">
      <w:pPr>
        <w:spacing w:after="0" w:line="240" w:lineRule="auto"/>
      </w:pPr>
      <w:r>
        <w:separator/>
      </w:r>
    </w:p>
  </w:endnote>
  <w:endnote w:type="continuationSeparator" w:id="0">
    <w:p w14:paraId="6C7519D5" w14:textId="77777777" w:rsidR="00295D3E" w:rsidRDefault="00295D3E" w:rsidP="001F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C344" w14:textId="77777777" w:rsidR="00207B45" w:rsidRDefault="00207B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CE78" w14:textId="17CE92F5" w:rsidR="0045267B" w:rsidRPr="008C01CD" w:rsidRDefault="008C01CD" w:rsidP="0046727F">
    <w:pPr>
      <w:pStyle w:val="Footer"/>
      <w:jc w:val="right"/>
      <w:rPr>
        <w:rFonts w:ascii="Times New Roman" w:hAnsi="Times New Roman" w:cs="Times New Roman"/>
        <w:noProof/>
        <w:sz w:val="16"/>
        <w:szCs w:val="16"/>
      </w:rPr>
    </w:pPr>
    <w:r w:rsidRPr="008C01CD">
      <w:rPr>
        <w:rFonts w:ascii="Times New Roman" w:hAnsi="Times New Roman" w:cs="Times New Roman"/>
        <w:noProof/>
        <w:sz w:val="16"/>
        <w:szCs w:val="16"/>
      </w:rPr>
      <w:t xml:space="preserve">Updated </w:t>
    </w:r>
    <w:r w:rsidR="00207B45">
      <w:rPr>
        <w:rFonts w:ascii="Times New Roman" w:hAnsi="Times New Roman" w:cs="Times New Roman"/>
        <w:noProof/>
        <w:sz w:val="16"/>
        <w:szCs w:val="16"/>
      </w:rPr>
      <w:t>7</w:t>
    </w:r>
    <w:r w:rsidRPr="008C01CD">
      <w:rPr>
        <w:rFonts w:ascii="Times New Roman" w:hAnsi="Times New Roman" w:cs="Times New Roman"/>
        <w:noProof/>
        <w:sz w:val="16"/>
        <w:szCs w:val="16"/>
      </w:rPr>
      <w:t>/25</w:t>
    </w:r>
  </w:p>
  <w:p w14:paraId="08359E79" w14:textId="39C43EFB" w:rsidR="008947C4" w:rsidRPr="0045267B" w:rsidRDefault="00000000" w:rsidP="0046727F">
    <w:pPr>
      <w:pStyle w:val="Footer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2051206177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="008947C4" w:rsidRPr="0045267B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8947C4" w:rsidRPr="004526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8947C4" w:rsidRPr="004526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="008947C4" w:rsidRPr="004526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866D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7</w:t>
            </w:r>
            <w:r w:rsidR="008947C4" w:rsidRPr="004526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8947C4" w:rsidRPr="0045267B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="008947C4" w:rsidRPr="004526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8947C4" w:rsidRPr="004526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="008947C4" w:rsidRPr="004526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866D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7</w:t>
            </w:r>
            <w:r w:rsidR="008947C4" w:rsidRPr="004526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4672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sdtContent>
        </w:sdt>
      </w:sdtContent>
    </w:sdt>
  </w:p>
  <w:p w14:paraId="0C0D495F" w14:textId="77777777" w:rsidR="001F3C17" w:rsidRPr="008947C4" w:rsidRDefault="001F3C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79D6E" w14:textId="70248237" w:rsidR="00F27458" w:rsidRPr="00F27458" w:rsidRDefault="00F27458">
    <w:pPr>
      <w:pStyle w:val="Footer"/>
      <w:rPr>
        <w:sz w:val="16"/>
        <w:szCs w:val="16"/>
      </w:rPr>
    </w:pPr>
    <w:r>
      <w:tab/>
    </w:r>
    <w:r>
      <w:tab/>
    </w:r>
    <w:r w:rsidRPr="00F27458">
      <w:rPr>
        <w:sz w:val="16"/>
        <w:szCs w:val="16"/>
      </w:rPr>
      <w:t xml:space="preserve">Updated </w:t>
    </w:r>
    <w:r w:rsidR="00207B45">
      <w:rPr>
        <w:sz w:val="16"/>
        <w:szCs w:val="16"/>
      </w:rPr>
      <w:t>7</w:t>
    </w:r>
    <w:r w:rsidRPr="00F27458">
      <w:rPr>
        <w:sz w:val="16"/>
        <w:szCs w:val="16"/>
      </w:rPr>
      <w:t>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057AE" w14:textId="77777777" w:rsidR="00295D3E" w:rsidRDefault="00295D3E" w:rsidP="001F3C17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8D79130" w14:textId="77777777" w:rsidR="00295D3E" w:rsidRDefault="00295D3E" w:rsidP="001F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D8EE" w14:textId="77777777" w:rsidR="00207B45" w:rsidRDefault="00207B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eastAsia="Calibri" w:hAnsi="Cambria" w:cs="Times New Roman"/>
        <w:sz w:val="16"/>
        <w:szCs w:val="16"/>
      </w:rPr>
      <w:id w:val="-2034039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C951B7C" w14:textId="77777777" w:rsidR="006C75AF" w:rsidRPr="006C75AF" w:rsidRDefault="006C75AF" w:rsidP="006C75AF">
        <w:pPr>
          <w:tabs>
            <w:tab w:val="center" w:pos="4680"/>
            <w:tab w:val="right" w:pos="9360"/>
          </w:tabs>
          <w:spacing w:after="0" w:line="240" w:lineRule="auto"/>
          <w:rPr>
            <w:rFonts w:ascii="Cambria" w:eastAsia="Calibri" w:hAnsi="Cambria" w:cs="Times New Roman"/>
            <w:sz w:val="16"/>
            <w:szCs w:val="16"/>
          </w:rPr>
        </w:pPr>
        <w:r w:rsidRPr="006C75AF">
          <w:rPr>
            <w:rFonts w:ascii="Cambria" w:eastAsia="Calibri" w:hAnsi="Cambria" w:cs="Times New Roman"/>
            <w:sz w:val="16"/>
            <w:szCs w:val="16"/>
          </w:rPr>
          <w:t xml:space="preserve">Page </w:t>
        </w:r>
        <w:r w:rsidRPr="006C75AF">
          <w:rPr>
            <w:rFonts w:ascii="Cambria" w:eastAsia="Calibri" w:hAnsi="Cambria" w:cs="Times New Roman"/>
            <w:sz w:val="16"/>
            <w:szCs w:val="16"/>
          </w:rPr>
          <w:fldChar w:fldCharType="begin"/>
        </w:r>
        <w:r w:rsidRPr="006C75AF">
          <w:rPr>
            <w:rFonts w:ascii="Cambria" w:eastAsia="Calibri" w:hAnsi="Cambria" w:cs="Times New Roman"/>
            <w:sz w:val="16"/>
            <w:szCs w:val="16"/>
          </w:rPr>
          <w:instrText xml:space="preserve"> PAGE   \* MERGEFORMAT </w:instrText>
        </w:r>
        <w:r w:rsidRPr="006C75AF">
          <w:rPr>
            <w:rFonts w:ascii="Cambria" w:eastAsia="Calibri" w:hAnsi="Cambria" w:cs="Times New Roman"/>
            <w:sz w:val="16"/>
            <w:szCs w:val="16"/>
          </w:rPr>
          <w:fldChar w:fldCharType="separate"/>
        </w:r>
        <w:r w:rsidRPr="006C75AF">
          <w:rPr>
            <w:rFonts w:ascii="Cambria" w:eastAsia="Calibri" w:hAnsi="Cambria" w:cs="Times New Roman"/>
            <w:sz w:val="16"/>
            <w:szCs w:val="16"/>
          </w:rPr>
          <w:t>2</w:t>
        </w:r>
        <w:r w:rsidRPr="006C75AF">
          <w:rPr>
            <w:rFonts w:ascii="Cambria" w:eastAsia="Calibri" w:hAnsi="Cambria" w:cs="Times New Roman"/>
            <w:noProof/>
            <w:sz w:val="16"/>
            <w:szCs w:val="16"/>
          </w:rPr>
          <w:fldChar w:fldCharType="end"/>
        </w:r>
      </w:p>
    </w:sdtContent>
  </w:sdt>
  <w:p w14:paraId="6F4C2335" w14:textId="38756CC1" w:rsidR="006C75AF" w:rsidRPr="006C75AF" w:rsidRDefault="006C75AF" w:rsidP="006C75AF">
    <w:pPr>
      <w:spacing w:after="0" w:line="240" w:lineRule="auto"/>
      <w:rPr>
        <w:rFonts w:ascii="Cambria" w:eastAsia="Calibri" w:hAnsi="Cambria" w:cs="Times New Roman"/>
        <w:sz w:val="16"/>
        <w:szCs w:val="16"/>
      </w:rPr>
    </w:pPr>
    <w:r w:rsidRPr="006C75AF">
      <w:rPr>
        <w:rFonts w:ascii="Cambria" w:eastAsia="Calibri" w:hAnsi="Cambria" w:cs="Times New Roman"/>
        <w:sz w:val="16"/>
        <w:szCs w:val="16"/>
      </w:rPr>
      <w:t xml:space="preserve">Workforce Housing </w:t>
    </w:r>
    <w:r>
      <w:rPr>
        <w:rFonts w:ascii="Cambria" w:eastAsia="Calibri" w:hAnsi="Cambria" w:cs="Times New Roman"/>
        <w:sz w:val="16"/>
        <w:szCs w:val="16"/>
      </w:rPr>
      <w:t>Development Agreement</w:t>
    </w:r>
    <w:r w:rsidRPr="006C75AF">
      <w:rPr>
        <w:rFonts w:ascii="Cambria" w:eastAsia="Calibri" w:hAnsi="Cambria" w:cs="Times New Roman"/>
        <w:sz w:val="16"/>
        <w:szCs w:val="16"/>
      </w:rPr>
      <w:t xml:space="preserve"> </w:t>
    </w:r>
  </w:p>
  <w:p w14:paraId="3AC25F6B" w14:textId="3C3017C7" w:rsidR="009323F4" w:rsidRPr="009323F4" w:rsidRDefault="006C75AF" w:rsidP="00F27458"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  <w:rPr>
        <w:rFonts w:ascii="Cambria" w:eastAsia="Cambria" w:hAnsi="Cambria" w:cs="Cambria"/>
        <w:lang w:bidi="en-US"/>
      </w:rPr>
    </w:pPr>
    <w:r w:rsidRPr="006C75AF">
      <w:rPr>
        <w:rFonts w:ascii="Cambria" w:eastAsia="Calibri" w:hAnsi="Cambria" w:cs="Times New Roman"/>
        <w:sz w:val="16"/>
        <w:szCs w:val="16"/>
      </w:rPr>
      <w:t>Anne Arundel County</w:t>
    </w:r>
    <w:r w:rsidRPr="006C75AF">
      <w:rPr>
        <w:rFonts w:ascii="Cambria" w:eastAsia="Calibri" w:hAnsi="Cambria" w:cs="Times New Roman"/>
        <w:sz w:val="23"/>
      </w:rPr>
      <w:t xml:space="preserve"> </w:t>
    </w:r>
  </w:p>
  <w:p w14:paraId="22C8B7A4" w14:textId="77777777" w:rsidR="0046727F" w:rsidRDefault="004672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DE3A1" w14:textId="77777777" w:rsidR="00207B45" w:rsidRDefault="00207B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3297"/>
    <w:multiLevelType w:val="hybridMultilevel"/>
    <w:tmpl w:val="10700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114FC"/>
    <w:multiLevelType w:val="hybridMultilevel"/>
    <w:tmpl w:val="6D18BAF0"/>
    <w:lvl w:ilvl="0" w:tplc="B1BE6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D2088"/>
    <w:multiLevelType w:val="hybridMultilevel"/>
    <w:tmpl w:val="FF7CFC58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B0CF8"/>
    <w:multiLevelType w:val="hybridMultilevel"/>
    <w:tmpl w:val="DEA02886"/>
    <w:lvl w:ilvl="0" w:tplc="29EA731E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296A18"/>
    <w:multiLevelType w:val="hybridMultilevel"/>
    <w:tmpl w:val="C9880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F0C13"/>
    <w:multiLevelType w:val="hybridMultilevel"/>
    <w:tmpl w:val="F1A85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65988"/>
    <w:multiLevelType w:val="hybridMultilevel"/>
    <w:tmpl w:val="8B9A010A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835AB"/>
    <w:multiLevelType w:val="hybridMultilevel"/>
    <w:tmpl w:val="4900DBC8"/>
    <w:lvl w:ilvl="0" w:tplc="23909362">
      <w:start w:val="1"/>
      <w:numFmt w:val="decimal"/>
      <w:lvlText w:val="%1."/>
      <w:lvlJc w:val="left"/>
      <w:pPr>
        <w:ind w:left="120" w:hanging="72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A40CFEB0">
      <w:start w:val="1"/>
      <w:numFmt w:val="lowerLetter"/>
      <w:lvlText w:val="%2."/>
      <w:lvlJc w:val="left"/>
      <w:pPr>
        <w:ind w:left="119" w:hanging="72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2" w:tplc="637ADA1C">
      <w:numFmt w:val="bullet"/>
      <w:lvlText w:val="•"/>
      <w:lvlJc w:val="left"/>
      <w:pPr>
        <w:ind w:left="2012" w:hanging="720"/>
      </w:pPr>
      <w:rPr>
        <w:rFonts w:hint="default"/>
        <w:lang w:val="en-US" w:eastAsia="en-US" w:bidi="ar-SA"/>
      </w:rPr>
    </w:lvl>
    <w:lvl w:ilvl="3" w:tplc="0338E156">
      <w:numFmt w:val="bullet"/>
      <w:lvlText w:val="•"/>
      <w:lvlJc w:val="left"/>
      <w:pPr>
        <w:ind w:left="2958" w:hanging="720"/>
      </w:pPr>
      <w:rPr>
        <w:rFonts w:hint="default"/>
        <w:lang w:val="en-US" w:eastAsia="en-US" w:bidi="ar-SA"/>
      </w:rPr>
    </w:lvl>
    <w:lvl w:ilvl="4" w:tplc="657EF266">
      <w:numFmt w:val="bullet"/>
      <w:lvlText w:val="•"/>
      <w:lvlJc w:val="left"/>
      <w:pPr>
        <w:ind w:left="3904" w:hanging="720"/>
      </w:pPr>
      <w:rPr>
        <w:rFonts w:hint="default"/>
        <w:lang w:val="en-US" w:eastAsia="en-US" w:bidi="ar-SA"/>
      </w:rPr>
    </w:lvl>
    <w:lvl w:ilvl="5" w:tplc="D75C8B30">
      <w:numFmt w:val="bullet"/>
      <w:lvlText w:val="•"/>
      <w:lvlJc w:val="left"/>
      <w:pPr>
        <w:ind w:left="4850" w:hanging="720"/>
      </w:pPr>
      <w:rPr>
        <w:rFonts w:hint="default"/>
        <w:lang w:val="en-US" w:eastAsia="en-US" w:bidi="ar-SA"/>
      </w:rPr>
    </w:lvl>
    <w:lvl w:ilvl="6" w:tplc="24FC6454">
      <w:numFmt w:val="bullet"/>
      <w:lvlText w:val="•"/>
      <w:lvlJc w:val="left"/>
      <w:pPr>
        <w:ind w:left="5796" w:hanging="720"/>
      </w:pPr>
      <w:rPr>
        <w:rFonts w:hint="default"/>
        <w:lang w:val="en-US" w:eastAsia="en-US" w:bidi="ar-SA"/>
      </w:rPr>
    </w:lvl>
    <w:lvl w:ilvl="7" w:tplc="5CA23358">
      <w:numFmt w:val="bullet"/>
      <w:lvlText w:val="•"/>
      <w:lvlJc w:val="left"/>
      <w:pPr>
        <w:ind w:left="6742" w:hanging="720"/>
      </w:pPr>
      <w:rPr>
        <w:rFonts w:hint="default"/>
        <w:lang w:val="en-US" w:eastAsia="en-US" w:bidi="ar-SA"/>
      </w:rPr>
    </w:lvl>
    <w:lvl w:ilvl="8" w:tplc="1A96721C">
      <w:numFmt w:val="bullet"/>
      <w:lvlText w:val="•"/>
      <w:lvlJc w:val="left"/>
      <w:pPr>
        <w:ind w:left="7688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69B353B1"/>
    <w:multiLevelType w:val="hybridMultilevel"/>
    <w:tmpl w:val="069AC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06E04"/>
    <w:multiLevelType w:val="hybridMultilevel"/>
    <w:tmpl w:val="BD7CB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A2351"/>
    <w:multiLevelType w:val="hybridMultilevel"/>
    <w:tmpl w:val="15468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95CC7"/>
    <w:multiLevelType w:val="hybridMultilevel"/>
    <w:tmpl w:val="EAFEB0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751767">
    <w:abstractNumId w:val="7"/>
  </w:num>
  <w:num w:numId="2" w16cid:durableId="1912041801">
    <w:abstractNumId w:val="3"/>
  </w:num>
  <w:num w:numId="3" w16cid:durableId="1796634840">
    <w:abstractNumId w:val="2"/>
  </w:num>
  <w:num w:numId="4" w16cid:durableId="808478492">
    <w:abstractNumId w:val="6"/>
  </w:num>
  <w:num w:numId="5" w16cid:durableId="1737165671">
    <w:abstractNumId w:val="1"/>
  </w:num>
  <w:num w:numId="6" w16cid:durableId="78254529">
    <w:abstractNumId w:val="5"/>
  </w:num>
  <w:num w:numId="7" w16cid:durableId="937760054">
    <w:abstractNumId w:val="9"/>
  </w:num>
  <w:num w:numId="8" w16cid:durableId="1154563683">
    <w:abstractNumId w:val="0"/>
  </w:num>
  <w:num w:numId="9" w16cid:durableId="1269462245">
    <w:abstractNumId w:val="4"/>
  </w:num>
  <w:num w:numId="10" w16cid:durableId="81340915">
    <w:abstractNumId w:val="11"/>
  </w:num>
  <w:num w:numId="11" w16cid:durableId="482426793">
    <w:abstractNumId w:val="10"/>
  </w:num>
  <w:num w:numId="12" w16cid:durableId="17660008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F6E"/>
    <w:rsid w:val="0002157E"/>
    <w:rsid w:val="00025BEA"/>
    <w:rsid w:val="00027E74"/>
    <w:rsid w:val="0003147B"/>
    <w:rsid w:val="000416B9"/>
    <w:rsid w:val="00050338"/>
    <w:rsid w:val="00062187"/>
    <w:rsid w:val="00072842"/>
    <w:rsid w:val="0008701D"/>
    <w:rsid w:val="00093348"/>
    <w:rsid w:val="000B4046"/>
    <w:rsid w:val="000C075F"/>
    <w:rsid w:val="000C68F7"/>
    <w:rsid w:val="000D2FFE"/>
    <w:rsid w:val="000F4D2D"/>
    <w:rsid w:val="0011569B"/>
    <w:rsid w:val="00116CA0"/>
    <w:rsid w:val="0013035C"/>
    <w:rsid w:val="00146444"/>
    <w:rsid w:val="00197279"/>
    <w:rsid w:val="001A0E29"/>
    <w:rsid w:val="001B371A"/>
    <w:rsid w:val="001D44F3"/>
    <w:rsid w:val="001F3C17"/>
    <w:rsid w:val="00206817"/>
    <w:rsid w:val="00207B45"/>
    <w:rsid w:val="002252E2"/>
    <w:rsid w:val="00240CF3"/>
    <w:rsid w:val="00250FF8"/>
    <w:rsid w:val="00264DA5"/>
    <w:rsid w:val="00276137"/>
    <w:rsid w:val="0028187A"/>
    <w:rsid w:val="002959D6"/>
    <w:rsid w:val="00295D3E"/>
    <w:rsid w:val="00295D81"/>
    <w:rsid w:val="002A58D8"/>
    <w:rsid w:val="002C0211"/>
    <w:rsid w:val="002C2C0B"/>
    <w:rsid w:val="002E24DD"/>
    <w:rsid w:val="00375BE2"/>
    <w:rsid w:val="00377304"/>
    <w:rsid w:val="00385F91"/>
    <w:rsid w:val="0038607F"/>
    <w:rsid w:val="003B78BD"/>
    <w:rsid w:val="003D6FD1"/>
    <w:rsid w:val="003F6109"/>
    <w:rsid w:val="0040374A"/>
    <w:rsid w:val="00421FD2"/>
    <w:rsid w:val="004233FA"/>
    <w:rsid w:val="00433EE4"/>
    <w:rsid w:val="004451BF"/>
    <w:rsid w:val="0045267B"/>
    <w:rsid w:val="00460DC3"/>
    <w:rsid w:val="0046727F"/>
    <w:rsid w:val="00480F9B"/>
    <w:rsid w:val="004854F9"/>
    <w:rsid w:val="00487296"/>
    <w:rsid w:val="00490C0E"/>
    <w:rsid w:val="00493603"/>
    <w:rsid w:val="00495E86"/>
    <w:rsid w:val="004A1510"/>
    <w:rsid w:val="004A4C06"/>
    <w:rsid w:val="004B20C5"/>
    <w:rsid w:val="004C30D8"/>
    <w:rsid w:val="004D2440"/>
    <w:rsid w:val="004D7F5B"/>
    <w:rsid w:val="004E3773"/>
    <w:rsid w:val="004E6F98"/>
    <w:rsid w:val="00514927"/>
    <w:rsid w:val="0053274B"/>
    <w:rsid w:val="00532CD4"/>
    <w:rsid w:val="005556C6"/>
    <w:rsid w:val="005631A7"/>
    <w:rsid w:val="00573E82"/>
    <w:rsid w:val="0057613C"/>
    <w:rsid w:val="005C621B"/>
    <w:rsid w:val="005D3253"/>
    <w:rsid w:val="005D6A41"/>
    <w:rsid w:val="005E24D5"/>
    <w:rsid w:val="005E353E"/>
    <w:rsid w:val="005F3359"/>
    <w:rsid w:val="005F38AF"/>
    <w:rsid w:val="0060109A"/>
    <w:rsid w:val="006050E8"/>
    <w:rsid w:val="006117E7"/>
    <w:rsid w:val="006139BA"/>
    <w:rsid w:val="006169F5"/>
    <w:rsid w:val="006169F9"/>
    <w:rsid w:val="006228D4"/>
    <w:rsid w:val="0063261E"/>
    <w:rsid w:val="006333B3"/>
    <w:rsid w:val="00635FA2"/>
    <w:rsid w:val="00644747"/>
    <w:rsid w:val="00661687"/>
    <w:rsid w:val="006A34AA"/>
    <w:rsid w:val="006B0472"/>
    <w:rsid w:val="006B1142"/>
    <w:rsid w:val="006B77C6"/>
    <w:rsid w:val="006C75AF"/>
    <w:rsid w:val="0075727C"/>
    <w:rsid w:val="007B19A4"/>
    <w:rsid w:val="007D6BD8"/>
    <w:rsid w:val="008640BF"/>
    <w:rsid w:val="00892A56"/>
    <w:rsid w:val="008947C4"/>
    <w:rsid w:val="008A7BC6"/>
    <w:rsid w:val="008C01CD"/>
    <w:rsid w:val="008D021C"/>
    <w:rsid w:val="008F036D"/>
    <w:rsid w:val="008F7447"/>
    <w:rsid w:val="00913DC7"/>
    <w:rsid w:val="0092372A"/>
    <w:rsid w:val="00931B92"/>
    <w:rsid w:val="009323F4"/>
    <w:rsid w:val="009360F9"/>
    <w:rsid w:val="009555CD"/>
    <w:rsid w:val="00967F70"/>
    <w:rsid w:val="009859C6"/>
    <w:rsid w:val="009866D7"/>
    <w:rsid w:val="009B10C3"/>
    <w:rsid w:val="009B6511"/>
    <w:rsid w:val="009C0D13"/>
    <w:rsid w:val="009C351B"/>
    <w:rsid w:val="009E4BA4"/>
    <w:rsid w:val="009E79C0"/>
    <w:rsid w:val="009F77BA"/>
    <w:rsid w:val="00A127A2"/>
    <w:rsid w:val="00A404DC"/>
    <w:rsid w:val="00A55F6E"/>
    <w:rsid w:val="00AA13A6"/>
    <w:rsid w:val="00AE2005"/>
    <w:rsid w:val="00B42063"/>
    <w:rsid w:val="00B46BCA"/>
    <w:rsid w:val="00B60730"/>
    <w:rsid w:val="00B8182D"/>
    <w:rsid w:val="00B90066"/>
    <w:rsid w:val="00BB20AD"/>
    <w:rsid w:val="00BD4718"/>
    <w:rsid w:val="00BF2B34"/>
    <w:rsid w:val="00C00B2B"/>
    <w:rsid w:val="00C06C0F"/>
    <w:rsid w:val="00C1360F"/>
    <w:rsid w:val="00C20E4D"/>
    <w:rsid w:val="00C25E7D"/>
    <w:rsid w:val="00C27545"/>
    <w:rsid w:val="00C36034"/>
    <w:rsid w:val="00C44B0D"/>
    <w:rsid w:val="00C646F5"/>
    <w:rsid w:val="00C66D51"/>
    <w:rsid w:val="00C779F9"/>
    <w:rsid w:val="00C85D8A"/>
    <w:rsid w:val="00C93FF4"/>
    <w:rsid w:val="00CA7D91"/>
    <w:rsid w:val="00CB1EB3"/>
    <w:rsid w:val="00CB7D9C"/>
    <w:rsid w:val="00CC3B1B"/>
    <w:rsid w:val="00D03F4B"/>
    <w:rsid w:val="00D0583E"/>
    <w:rsid w:val="00D06B4A"/>
    <w:rsid w:val="00D12550"/>
    <w:rsid w:val="00D25DCD"/>
    <w:rsid w:val="00D318CF"/>
    <w:rsid w:val="00D55423"/>
    <w:rsid w:val="00D80CBC"/>
    <w:rsid w:val="00D86693"/>
    <w:rsid w:val="00DA4A4B"/>
    <w:rsid w:val="00DA540C"/>
    <w:rsid w:val="00DB07FC"/>
    <w:rsid w:val="00DB1EE0"/>
    <w:rsid w:val="00DD4CF7"/>
    <w:rsid w:val="00DD5B75"/>
    <w:rsid w:val="00DE5580"/>
    <w:rsid w:val="00DE5B76"/>
    <w:rsid w:val="00E034EB"/>
    <w:rsid w:val="00E23EB7"/>
    <w:rsid w:val="00E353FA"/>
    <w:rsid w:val="00E431BA"/>
    <w:rsid w:val="00E52C64"/>
    <w:rsid w:val="00E72CD1"/>
    <w:rsid w:val="00E80840"/>
    <w:rsid w:val="00E93D9C"/>
    <w:rsid w:val="00EB3EDF"/>
    <w:rsid w:val="00ED095A"/>
    <w:rsid w:val="00F241ED"/>
    <w:rsid w:val="00F27458"/>
    <w:rsid w:val="00F42C9B"/>
    <w:rsid w:val="00F7771D"/>
    <w:rsid w:val="00F93369"/>
    <w:rsid w:val="00F96342"/>
    <w:rsid w:val="00FA55EA"/>
    <w:rsid w:val="00FB205B"/>
    <w:rsid w:val="00FB37DE"/>
    <w:rsid w:val="00FC1464"/>
    <w:rsid w:val="00FC49D2"/>
    <w:rsid w:val="00FD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7A6F1"/>
  <w15:chartTrackingRefBased/>
  <w15:docId w15:val="{A2102FE3-A9ED-4557-A35E-1825A5A5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C17"/>
  </w:style>
  <w:style w:type="paragraph" w:styleId="Footer">
    <w:name w:val="footer"/>
    <w:basedOn w:val="Normal"/>
    <w:link w:val="FooterChar"/>
    <w:uiPriority w:val="99"/>
    <w:unhideWhenUsed/>
    <w:rsid w:val="001F3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C17"/>
  </w:style>
  <w:style w:type="paragraph" w:styleId="BalloonText">
    <w:name w:val="Balloon Text"/>
    <w:basedOn w:val="Normal"/>
    <w:link w:val="BalloonTextChar"/>
    <w:uiPriority w:val="99"/>
    <w:semiHidden/>
    <w:unhideWhenUsed/>
    <w:rsid w:val="00487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296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7D6BD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D6BD8"/>
    <w:rPr>
      <w:rFonts w:ascii="Cambria" w:eastAsia="Cambria" w:hAnsi="Cambria" w:cs="Cambria"/>
      <w:sz w:val="23"/>
      <w:szCs w:val="23"/>
    </w:rPr>
  </w:style>
  <w:style w:type="paragraph" w:styleId="ListParagraph">
    <w:name w:val="List Paragraph"/>
    <w:basedOn w:val="Normal"/>
    <w:uiPriority w:val="34"/>
    <w:qFormat/>
    <w:rsid w:val="007D6BD8"/>
    <w:pPr>
      <w:widowControl w:val="0"/>
      <w:autoSpaceDE w:val="0"/>
      <w:autoSpaceDN w:val="0"/>
      <w:spacing w:after="0" w:line="240" w:lineRule="auto"/>
      <w:ind w:left="119" w:right="152"/>
    </w:pPr>
    <w:rPr>
      <w:rFonts w:ascii="Cambria" w:eastAsia="Cambria" w:hAnsi="Cambria" w:cs="Cambria"/>
    </w:rPr>
  </w:style>
  <w:style w:type="paragraph" w:styleId="Revision">
    <w:name w:val="Revision"/>
    <w:hidden/>
    <w:uiPriority w:val="99"/>
    <w:semiHidden/>
    <w:rsid w:val="006169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egory.swain@aacounty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karpewicz@acdsinc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3C89EEC73884BBF32B68B44394D8E" ma:contentTypeVersion="12" ma:contentTypeDescription="Create a new document." ma:contentTypeScope="" ma:versionID="fb9036e1b86b7aed671b5fc640e8ec97">
  <xsd:schema xmlns:xsd="http://www.w3.org/2001/XMLSchema" xmlns:xs="http://www.w3.org/2001/XMLSchema" xmlns:p="http://schemas.microsoft.com/office/2006/metadata/properties" xmlns:ns2="b8908fc7-5a41-4afb-aa21-bc293c17105a" xmlns:ns3="0cebb2cf-82f3-4064-ad77-d3ddd131cef6" targetNamespace="http://schemas.microsoft.com/office/2006/metadata/properties" ma:root="true" ma:fieldsID="4cf2359b5a9a3fe84dfdf94f17775a71" ns2:_="" ns3:_="">
    <xsd:import namespace="b8908fc7-5a41-4afb-aa21-bc293c17105a"/>
    <xsd:import namespace="0cebb2cf-82f3-4064-ad77-d3ddd131ce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08fc7-5a41-4afb-aa21-bc293c171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ebc7ac-6038-4495-bbc2-1653dc8a0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bb2cf-82f3-4064-ad77-d3ddd131ce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8b091e-27f8-4ecb-9881-ba1e5f0ce8b2}" ma:internalName="TaxCatchAll" ma:showField="CatchAllData" ma:web="0cebb2cf-82f3-4064-ad77-d3ddd131ce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08fc7-5a41-4afb-aa21-bc293c17105a">
      <Terms xmlns="http://schemas.microsoft.com/office/infopath/2007/PartnerControls"/>
    </lcf76f155ced4ddcb4097134ff3c332f>
    <TaxCatchAll xmlns="0cebb2cf-82f3-4064-ad77-d3ddd131cef6" xsi:nil="true"/>
  </documentManagement>
</p:properties>
</file>

<file path=customXml/itemProps1.xml><?xml version="1.0" encoding="utf-8"?>
<ds:datastoreItem xmlns:ds="http://schemas.openxmlformats.org/officeDocument/2006/customXml" ds:itemID="{4408C84C-6B17-4AB4-8419-54C0D25CA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08fc7-5a41-4afb-aa21-bc293c17105a"/>
    <ds:schemaRef ds:uri="0cebb2cf-82f3-4064-ad77-d3ddd131ce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E27136-E801-40E0-B49B-5324F9312D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8BF7E1-FECF-4F53-B19A-4DC1CBA85A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F29F47-D606-4246-9EE5-E687C8A6DA70}">
  <ds:schemaRefs>
    <ds:schemaRef ds:uri="http://schemas.microsoft.com/office/2006/metadata/properties"/>
    <ds:schemaRef ds:uri="http://schemas.microsoft.com/office/infopath/2007/PartnerControls"/>
    <ds:schemaRef ds:uri="b8908fc7-5a41-4afb-aa21-bc293c17105a"/>
    <ds:schemaRef ds:uri="0cebb2cf-82f3-4064-ad77-d3ddd131ce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2372</Words>
  <Characters>12788</Characters>
  <Application>Microsoft Office Word</Application>
  <DocSecurity>0</DocSecurity>
  <PresentationFormat/>
  <Lines>387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Workforce Housing Development Agreement - Rent and Own (00323320).DOCX</vt:lpstr>
    </vt:vector>
  </TitlesOfParts>
  <Company>Anne Arundel County</Company>
  <LinksUpToDate>false</LinksUpToDate>
  <CharactersWithSpaces>15049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Workforce Housing Development Agreement - Rent and Own (00323320).DOCX</dc:title>
  <dc:subject>00323320.DOCX;  1</dc:subject>
  <dc:creator>Gregory J. Swain</dc:creator>
  <cp:keywords/>
  <dc:description/>
  <cp:lastModifiedBy>Lindsey Banks</cp:lastModifiedBy>
  <cp:revision>9</cp:revision>
  <cp:lastPrinted>2024-03-08T17:55:00Z</cp:lastPrinted>
  <dcterms:created xsi:type="dcterms:W3CDTF">2025-07-22T14:32:00Z</dcterms:created>
  <dcterms:modified xsi:type="dcterms:W3CDTF">2025-07-29T15:50:00Z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4fdadb2-fdc0-421d-88ff-a3971130ad69_Enabled">
    <vt:lpwstr>true</vt:lpwstr>
  </property>
  <property fmtid="{D5CDD505-2E9C-101B-9397-08002B2CF9AE}" pid="3" name="MSIP_Label_34fdadb2-fdc0-421d-88ff-a3971130ad69_SetDate">
    <vt:lpwstr>2024-03-08T17:55:16Z</vt:lpwstr>
  </property>
  <property fmtid="{D5CDD505-2E9C-101B-9397-08002B2CF9AE}" pid="4" name="MSIP_Label_34fdadb2-fdc0-421d-88ff-a3971130ad69_Method">
    <vt:lpwstr>Standard</vt:lpwstr>
  </property>
  <property fmtid="{D5CDD505-2E9C-101B-9397-08002B2CF9AE}" pid="5" name="MSIP_Label_34fdadb2-fdc0-421d-88ff-a3971130ad69_Name">
    <vt:lpwstr>General</vt:lpwstr>
  </property>
  <property fmtid="{D5CDD505-2E9C-101B-9397-08002B2CF9AE}" pid="6" name="MSIP_Label_34fdadb2-fdc0-421d-88ff-a3971130ad69_SiteId">
    <vt:lpwstr>9922c7a1-5814-419d-8790-8e95e2c92b74</vt:lpwstr>
  </property>
  <property fmtid="{D5CDD505-2E9C-101B-9397-08002B2CF9AE}" pid="7" name="MSIP_Label_34fdadb2-fdc0-421d-88ff-a3971130ad69_ActionId">
    <vt:lpwstr>e6551bde-9a49-4c66-ad0e-c153db0c48a7</vt:lpwstr>
  </property>
  <property fmtid="{D5CDD505-2E9C-101B-9397-08002B2CF9AE}" pid="8" name="MSIP_Label_34fdadb2-fdc0-421d-88ff-a3971130ad69_ContentBits">
    <vt:lpwstr>0</vt:lpwstr>
  </property>
  <property fmtid="{D5CDD505-2E9C-101B-9397-08002B2CF9AE}" pid="9" name="ContentTypeId">
    <vt:lpwstr>0x010100B2B3C89EEC73884BBF32B68B44394D8E</vt:lpwstr>
  </property>
  <property fmtid="{D5CDD505-2E9C-101B-9397-08002B2CF9AE}" pid="10" name="MediaServiceImageTags">
    <vt:lpwstr/>
  </property>
</Properties>
</file>