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3BD5" w14:textId="77777777" w:rsidR="00AA47AF" w:rsidRPr="00FA3EBE" w:rsidRDefault="00AA47AF" w:rsidP="00AA47AF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3"/>
          <w:szCs w:val="23"/>
        </w:rPr>
      </w:pPr>
      <w:r w:rsidRPr="00FA3EBE">
        <w:rPr>
          <w:rFonts w:asciiTheme="majorHAnsi" w:hAnsiTheme="majorHAnsi"/>
          <w:b/>
          <w:sz w:val="23"/>
          <w:szCs w:val="23"/>
        </w:rPr>
        <w:t>Anne Arundel County and Annapolis Coalition</w:t>
      </w:r>
    </w:p>
    <w:p w14:paraId="2B734AE3" w14:textId="77777777" w:rsidR="00AA47AF" w:rsidRPr="00FA3EBE" w:rsidRDefault="00AA47AF" w:rsidP="00AA47AF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3"/>
          <w:szCs w:val="23"/>
        </w:rPr>
      </w:pPr>
      <w:r w:rsidRPr="00FA3EBE">
        <w:rPr>
          <w:rFonts w:asciiTheme="majorHAnsi" w:hAnsiTheme="majorHAnsi"/>
          <w:b/>
          <w:sz w:val="23"/>
          <w:szCs w:val="23"/>
        </w:rPr>
        <w:t xml:space="preserve">To End Homelessness </w:t>
      </w:r>
    </w:p>
    <w:p w14:paraId="010CA2F0" w14:textId="39AE5980" w:rsidR="00AA47AF" w:rsidRPr="00FA3EBE" w:rsidRDefault="00AA47AF" w:rsidP="00AA47AF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3"/>
          <w:szCs w:val="23"/>
        </w:rPr>
      </w:pPr>
      <w:r w:rsidRPr="00FA3EBE">
        <w:rPr>
          <w:rFonts w:asciiTheme="majorHAnsi" w:hAnsiTheme="majorHAnsi"/>
          <w:b/>
          <w:sz w:val="23"/>
          <w:szCs w:val="23"/>
        </w:rPr>
        <w:t>(</w:t>
      </w:r>
      <w:r w:rsidR="00F71024">
        <w:rPr>
          <w:rFonts w:asciiTheme="majorHAnsi" w:hAnsiTheme="majorHAnsi"/>
          <w:b/>
          <w:sz w:val="23"/>
          <w:szCs w:val="23"/>
        </w:rPr>
        <w:t xml:space="preserve">MD-503 </w:t>
      </w:r>
      <w:r w:rsidRPr="00FA3EBE">
        <w:rPr>
          <w:rFonts w:asciiTheme="majorHAnsi" w:hAnsiTheme="majorHAnsi"/>
          <w:b/>
          <w:sz w:val="23"/>
          <w:szCs w:val="23"/>
        </w:rPr>
        <w:t>Anne Arundel County CoC)</w:t>
      </w:r>
    </w:p>
    <w:p w14:paraId="5CD374B4" w14:textId="4B0899D7" w:rsidR="00AA47AF" w:rsidRPr="00FA3EBE" w:rsidRDefault="00AA47AF" w:rsidP="00AA47AF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3"/>
          <w:szCs w:val="23"/>
        </w:rPr>
      </w:pPr>
      <w:r w:rsidRPr="00FA3EBE">
        <w:rPr>
          <w:rFonts w:asciiTheme="majorHAnsi" w:hAnsiTheme="majorHAnsi"/>
          <w:b/>
          <w:sz w:val="23"/>
          <w:szCs w:val="23"/>
        </w:rPr>
        <w:t>Reallocation Polic</w:t>
      </w:r>
      <w:r w:rsidR="00265599">
        <w:rPr>
          <w:rFonts w:asciiTheme="majorHAnsi" w:hAnsiTheme="majorHAnsi"/>
          <w:b/>
          <w:sz w:val="23"/>
          <w:szCs w:val="23"/>
        </w:rPr>
        <w:t>y</w:t>
      </w:r>
    </w:p>
    <w:p w14:paraId="3730FAFA" w14:textId="77777777" w:rsidR="00AA47AF" w:rsidRPr="00FA3EBE" w:rsidRDefault="00AA47AF" w:rsidP="00AA47AF">
      <w:pPr>
        <w:autoSpaceDE w:val="0"/>
        <w:autoSpaceDN w:val="0"/>
        <w:adjustRightInd w:val="0"/>
        <w:rPr>
          <w:rFonts w:asciiTheme="majorHAnsi" w:hAnsiTheme="majorHAnsi"/>
          <w:b/>
          <w:sz w:val="23"/>
          <w:szCs w:val="23"/>
        </w:rPr>
      </w:pPr>
    </w:p>
    <w:p w14:paraId="6D19291A" w14:textId="179B94B4" w:rsidR="00AA47AF" w:rsidRPr="00FA3EBE" w:rsidRDefault="00AD5B5E" w:rsidP="00AD5B5E">
      <w:pPr>
        <w:autoSpaceDE w:val="0"/>
        <w:autoSpaceDN w:val="0"/>
        <w:adjustRightInd w:val="0"/>
        <w:rPr>
          <w:rFonts w:asciiTheme="majorHAnsi" w:hAnsiTheme="majorHAnsi"/>
          <w:sz w:val="23"/>
          <w:szCs w:val="23"/>
        </w:rPr>
      </w:pPr>
      <w:r w:rsidRPr="00AD5B5E">
        <w:rPr>
          <w:rFonts w:asciiTheme="majorHAnsi" w:hAnsiTheme="majorHAnsi"/>
          <w:sz w:val="23"/>
          <w:szCs w:val="23"/>
        </w:rPr>
        <w:t xml:space="preserve">Through each annual competition, </w:t>
      </w:r>
      <w:r>
        <w:rPr>
          <w:rFonts w:asciiTheme="majorHAnsi" w:hAnsiTheme="majorHAnsi"/>
          <w:sz w:val="23"/>
          <w:szCs w:val="23"/>
        </w:rPr>
        <w:t xml:space="preserve">the </w:t>
      </w:r>
      <w:r w:rsidRPr="00AD5B5E">
        <w:rPr>
          <w:rFonts w:asciiTheme="majorHAnsi" w:hAnsiTheme="majorHAnsi"/>
          <w:sz w:val="23"/>
          <w:szCs w:val="23"/>
        </w:rPr>
        <w:t xml:space="preserve">MD-503 Continuum of Care (CoC) can reduce or eliminate funding from existing </w:t>
      </w:r>
      <w:r>
        <w:rPr>
          <w:rFonts w:asciiTheme="majorHAnsi" w:hAnsiTheme="majorHAnsi"/>
          <w:sz w:val="23"/>
          <w:szCs w:val="23"/>
        </w:rPr>
        <w:t xml:space="preserve">renewal </w:t>
      </w:r>
      <w:r w:rsidRPr="00AD5B5E">
        <w:rPr>
          <w:rFonts w:asciiTheme="majorHAnsi" w:hAnsiTheme="majorHAnsi"/>
          <w:sz w:val="23"/>
          <w:szCs w:val="23"/>
        </w:rPr>
        <w:t>projects in order to fund new projects. This</w:t>
      </w:r>
      <w:r>
        <w:rPr>
          <w:rFonts w:asciiTheme="majorHAnsi" w:hAnsiTheme="majorHAnsi"/>
          <w:sz w:val="23"/>
          <w:szCs w:val="23"/>
        </w:rPr>
        <w:t xml:space="preserve"> </w:t>
      </w:r>
      <w:r w:rsidRPr="00AD5B5E">
        <w:rPr>
          <w:rFonts w:asciiTheme="majorHAnsi" w:hAnsiTheme="majorHAnsi"/>
          <w:sz w:val="23"/>
          <w:szCs w:val="23"/>
        </w:rPr>
        <w:t xml:space="preserve">process is known as “reallocation.” </w:t>
      </w:r>
      <w:r w:rsidR="00C2298A" w:rsidRPr="00FA3EBE">
        <w:rPr>
          <w:rFonts w:asciiTheme="majorHAnsi" w:hAnsiTheme="majorHAnsi"/>
          <w:sz w:val="23"/>
          <w:szCs w:val="23"/>
        </w:rPr>
        <w:t>Given the critical need for additional affordable housing for the homeless</w:t>
      </w:r>
      <w:r>
        <w:rPr>
          <w:rFonts w:asciiTheme="majorHAnsi" w:hAnsiTheme="majorHAnsi"/>
          <w:sz w:val="23"/>
          <w:szCs w:val="23"/>
        </w:rPr>
        <w:t xml:space="preserve"> population</w:t>
      </w:r>
      <w:r w:rsidR="00C2298A" w:rsidRPr="00FA3EBE">
        <w:rPr>
          <w:rFonts w:asciiTheme="majorHAnsi" w:hAnsiTheme="majorHAnsi"/>
          <w:sz w:val="23"/>
          <w:szCs w:val="23"/>
        </w:rPr>
        <w:t xml:space="preserve">, new </w:t>
      </w:r>
      <w:r w:rsidR="00AA47AF" w:rsidRPr="00FA3EBE">
        <w:rPr>
          <w:rFonts w:asciiTheme="majorHAnsi" w:hAnsiTheme="majorHAnsi"/>
          <w:sz w:val="23"/>
          <w:szCs w:val="23"/>
        </w:rPr>
        <w:t>projects may be created using funds that the CoC has made available through reallocation</w:t>
      </w:r>
      <w:r>
        <w:rPr>
          <w:rFonts w:asciiTheme="majorHAnsi" w:hAnsiTheme="majorHAnsi"/>
          <w:sz w:val="23"/>
          <w:szCs w:val="23"/>
        </w:rPr>
        <w:t xml:space="preserve"> </w:t>
      </w:r>
      <w:r w:rsidRPr="00FA3EBE">
        <w:rPr>
          <w:rFonts w:asciiTheme="majorHAnsi" w:hAnsiTheme="majorHAnsi"/>
          <w:sz w:val="23"/>
          <w:szCs w:val="23"/>
        </w:rPr>
        <w:t xml:space="preserve">as part of the FY </w:t>
      </w:r>
      <w:r>
        <w:rPr>
          <w:rFonts w:asciiTheme="majorHAnsi" w:hAnsiTheme="majorHAnsi"/>
          <w:sz w:val="23"/>
          <w:szCs w:val="23"/>
        </w:rPr>
        <w:t>2021</w:t>
      </w:r>
      <w:r w:rsidRPr="00FA3EBE">
        <w:rPr>
          <w:rFonts w:asciiTheme="majorHAnsi" w:hAnsiTheme="majorHAnsi"/>
          <w:sz w:val="23"/>
          <w:szCs w:val="23"/>
        </w:rPr>
        <w:t xml:space="preserve"> Continuum of Care competition</w:t>
      </w:r>
      <w:r w:rsidR="00AA47AF" w:rsidRPr="00FA3EBE">
        <w:rPr>
          <w:rFonts w:asciiTheme="majorHAnsi" w:hAnsiTheme="majorHAnsi"/>
          <w:sz w:val="23"/>
          <w:szCs w:val="23"/>
        </w:rPr>
        <w:t xml:space="preserve">. </w:t>
      </w:r>
    </w:p>
    <w:p w14:paraId="794AB3F1" w14:textId="77777777" w:rsidR="00C2298A" w:rsidRPr="00FA3EBE" w:rsidRDefault="00C2298A" w:rsidP="00AA47AF">
      <w:pPr>
        <w:autoSpaceDE w:val="0"/>
        <w:autoSpaceDN w:val="0"/>
        <w:adjustRightInd w:val="0"/>
        <w:rPr>
          <w:rFonts w:asciiTheme="majorHAnsi" w:hAnsiTheme="majorHAnsi"/>
          <w:sz w:val="23"/>
          <w:szCs w:val="23"/>
        </w:rPr>
      </w:pPr>
    </w:p>
    <w:p w14:paraId="41E61B2A" w14:textId="77777777" w:rsidR="00C2298A" w:rsidRPr="00FA3EBE" w:rsidRDefault="00C2298A" w:rsidP="00AA47AF">
      <w:pPr>
        <w:autoSpaceDE w:val="0"/>
        <w:autoSpaceDN w:val="0"/>
        <w:adjustRightInd w:val="0"/>
        <w:rPr>
          <w:rFonts w:asciiTheme="majorHAnsi" w:hAnsiTheme="majorHAnsi"/>
          <w:b/>
          <w:sz w:val="23"/>
          <w:szCs w:val="23"/>
        </w:rPr>
      </w:pPr>
      <w:r w:rsidRPr="00FA3EBE">
        <w:rPr>
          <w:rFonts w:asciiTheme="majorHAnsi" w:hAnsiTheme="majorHAnsi"/>
          <w:b/>
          <w:sz w:val="23"/>
          <w:szCs w:val="23"/>
        </w:rPr>
        <w:t>Reasons for Reallocation</w:t>
      </w:r>
    </w:p>
    <w:p w14:paraId="33ACE26A" w14:textId="77777777" w:rsidR="0038790B" w:rsidRPr="00FA3EBE" w:rsidRDefault="0038790B" w:rsidP="00AA47AF">
      <w:pPr>
        <w:autoSpaceDE w:val="0"/>
        <w:autoSpaceDN w:val="0"/>
        <w:adjustRightInd w:val="0"/>
        <w:rPr>
          <w:rFonts w:asciiTheme="majorHAnsi" w:hAnsiTheme="majorHAnsi"/>
          <w:sz w:val="23"/>
          <w:szCs w:val="23"/>
        </w:rPr>
      </w:pPr>
    </w:p>
    <w:p w14:paraId="0A76D347" w14:textId="46A4701E" w:rsidR="00AA47AF" w:rsidRPr="00FA3EBE" w:rsidRDefault="00AA47AF" w:rsidP="0038790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sz w:val="23"/>
          <w:szCs w:val="23"/>
        </w:rPr>
      </w:pPr>
      <w:r w:rsidRPr="00FA3EBE">
        <w:rPr>
          <w:rFonts w:asciiTheme="majorHAnsi" w:hAnsiTheme="majorHAnsi"/>
          <w:sz w:val="23"/>
          <w:szCs w:val="23"/>
        </w:rPr>
        <w:t xml:space="preserve">Anne Arundel County CoC may re-allocate projects that no longer meet a HUD defined Policy or Program priority and has a reduced likelihood of being funded through the competitive Continuum of Care competition (e.g. supportive service only, transitional </w:t>
      </w:r>
      <w:r w:rsidR="00C2298A" w:rsidRPr="00FA3EBE">
        <w:rPr>
          <w:rFonts w:asciiTheme="majorHAnsi" w:hAnsiTheme="majorHAnsi"/>
          <w:sz w:val="23"/>
          <w:szCs w:val="23"/>
        </w:rPr>
        <w:t xml:space="preserve">housing </w:t>
      </w:r>
      <w:r w:rsidRPr="00FA3EBE">
        <w:rPr>
          <w:rFonts w:asciiTheme="majorHAnsi" w:hAnsiTheme="majorHAnsi"/>
          <w:sz w:val="23"/>
          <w:szCs w:val="23"/>
        </w:rPr>
        <w:t>programs not serving youth</w:t>
      </w:r>
      <w:r w:rsidR="00C2298A" w:rsidRPr="00FA3EBE">
        <w:rPr>
          <w:rFonts w:asciiTheme="majorHAnsi" w:hAnsiTheme="majorHAnsi"/>
          <w:sz w:val="23"/>
          <w:szCs w:val="23"/>
        </w:rPr>
        <w:t>, non-Housing First Projects etc.</w:t>
      </w:r>
      <w:r w:rsidRPr="00FA3EBE">
        <w:rPr>
          <w:rFonts w:asciiTheme="majorHAnsi" w:hAnsiTheme="majorHAnsi"/>
          <w:sz w:val="23"/>
          <w:szCs w:val="23"/>
        </w:rPr>
        <w:t>).</w:t>
      </w:r>
      <w:r w:rsidR="00C2298A" w:rsidRPr="00FA3EBE">
        <w:rPr>
          <w:rFonts w:asciiTheme="majorHAnsi" w:hAnsiTheme="majorHAnsi"/>
          <w:sz w:val="23"/>
          <w:szCs w:val="23"/>
        </w:rPr>
        <w:t xml:space="preserve">  The CoC will work with projects determined to have a low HUD priority to identify options to either continue funding through other sources or to modify programs to meet identified needs.</w:t>
      </w:r>
      <w:r w:rsidRPr="00FA3EBE">
        <w:rPr>
          <w:rFonts w:asciiTheme="majorHAnsi" w:hAnsiTheme="majorHAnsi"/>
          <w:sz w:val="23"/>
          <w:szCs w:val="23"/>
        </w:rPr>
        <w:t xml:space="preserve"> </w:t>
      </w:r>
    </w:p>
    <w:p w14:paraId="0B940B4F" w14:textId="77777777" w:rsidR="00FA3EBE" w:rsidRPr="00FA3EBE" w:rsidRDefault="00FA3EBE" w:rsidP="00FA3EBE">
      <w:pPr>
        <w:pStyle w:val="ListParagraph"/>
        <w:autoSpaceDE w:val="0"/>
        <w:autoSpaceDN w:val="0"/>
        <w:adjustRightInd w:val="0"/>
        <w:rPr>
          <w:rFonts w:asciiTheme="majorHAnsi" w:hAnsiTheme="majorHAnsi"/>
          <w:sz w:val="23"/>
          <w:szCs w:val="23"/>
        </w:rPr>
      </w:pPr>
    </w:p>
    <w:p w14:paraId="4982983C" w14:textId="61C7E9BC" w:rsidR="00FA3EBE" w:rsidRPr="00FA3EBE" w:rsidRDefault="00FA3EBE" w:rsidP="0038790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sz w:val="23"/>
          <w:szCs w:val="23"/>
        </w:rPr>
      </w:pPr>
      <w:r w:rsidRPr="00FA3EBE">
        <w:rPr>
          <w:rFonts w:asciiTheme="majorHAnsi" w:hAnsiTheme="majorHAnsi"/>
          <w:sz w:val="23"/>
          <w:szCs w:val="23"/>
        </w:rPr>
        <w:t xml:space="preserve">Programs may </w:t>
      </w:r>
      <w:r w:rsidR="00F71024">
        <w:rPr>
          <w:rFonts w:asciiTheme="majorHAnsi" w:hAnsiTheme="majorHAnsi"/>
          <w:sz w:val="23"/>
          <w:szCs w:val="23"/>
        </w:rPr>
        <w:t>choose to</w:t>
      </w:r>
      <w:r w:rsidRPr="00FA3EBE">
        <w:rPr>
          <w:rFonts w:asciiTheme="majorHAnsi" w:hAnsiTheme="majorHAnsi"/>
          <w:sz w:val="23"/>
          <w:szCs w:val="23"/>
        </w:rPr>
        <w:t xml:space="preserve"> </w:t>
      </w:r>
      <w:r w:rsidR="00AD5B5E">
        <w:rPr>
          <w:rFonts w:asciiTheme="majorHAnsi" w:hAnsiTheme="majorHAnsi"/>
          <w:sz w:val="23"/>
          <w:szCs w:val="23"/>
        </w:rPr>
        <w:t xml:space="preserve">voluntarily </w:t>
      </w:r>
      <w:r w:rsidRPr="00FA3EBE">
        <w:rPr>
          <w:rFonts w:asciiTheme="majorHAnsi" w:hAnsiTheme="majorHAnsi"/>
          <w:sz w:val="23"/>
          <w:szCs w:val="23"/>
        </w:rPr>
        <w:t>re-allocate a grant or a portion of a grant to better meet</w:t>
      </w:r>
      <w:r w:rsidR="00AD5B5E">
        <w:rPr>
          <w:rFonts w:asciiTheme="majorHAnsi" w:hAnsiTheme="majorHAnsi"/>
          <w:sz w:val="23"/>
          <w:szCs w:val="23"/>
        </w:rPr>
        <w:t xml:space="preserve"> </w:t>
      </w:r>
      <w:r w:rsidRPr="00FA3EBE">
        <w:rPr>
          <w:rFonts w:asciiTheme="majorHAnsi" w:hAnsiTheme="majorHAnsi"/>
          <w:sz w:val="23"/>
          <w:szCs w:val="23"/>
        </w:rPr>
        <w:t xml:space="preserve">an identified </w:t>
      </w:r>
      <w:r w:rsidR="00AD5B5E">
        <w:rPr>
          <w:rFonts w:asciiTheme="majorHAnsi" w:hAnsiTheme="majorHAnsi"/>
          <w:sz w:val="23"/>
          <w:szCs w:val="23"/>
        </w:rPr>
        <w:t xml:space="preserve">community </w:t>
      </w:r>
      <w:r w:rsidRPr="00FA3EBE">
        <w:rPr>
          <w:rFonts w:asciiTheme="majorHAnsi" w:hAnsiTheme="majorHAnsi"/>
          <w:sz w:val="23"/>
          <w:szCs w:val="23"/>
        </w:rPr>
        <w:t>need or because they are no longer able to meet HUD guidelines and requirements (e.g. do not want to implement Housing First model)</w:t>
      </w:r>
      <w:r w:rsidR="00AD5B5E">
        <w:rPr>
          <w:rFonts w:asciiTheme="majorHAnsi" w:hAnsiTheme="majorHAnsi"/>
          <w:sz w:val="23"/>
          <w:szCs w:val="23"/>
        </w:rPr>
        <w:t>.</w:t>
      </w:r>
    </w:p>
    <w:p w14:paraId="32171B07" w14:textId="77777777" w:rsidR="00FA3EBE" w:rsidRPr="00FA3EBE" w:rsidRDefault="00FA3EBE" w:rsidP="00FA3EBE">
      <w:pPr>
        <w:pStyle w:val="ListParagraph"/>
        <w:autoSpaceDE w:val="0"/>
        <w:autoSpaceDN w:val="0"/>
        <w:adjustRightInd w:val="0"/>
        <w:rPr>
          <w:rFonts w:asciiTheme="majorHAnsi" w:hAnsiTheme="majorHAnsi"/>
          <w:sz w:val="23"/>
          <w:szCs w:val="23"/>
        </w:rPr>
      </w:pPr>
    </w:p>
    <w:p w14:paraId="3B749E3B" w14:textId="247A267C" w:rsidR="00FA3EBE" w:rsidRPr="00FA3EBE" w:rsidRDefault="00FA3EBE" w:rsidP="00FA3EBE">
      <w:pPr>
        <w:pStyle w:val="ListParagraph"/>
        <w:numPr>
          <w:ilvl w:val="0"/>
          <w:numId w:val="2"/>
        </w:numPr>
        <w:rPr>
          <w:rFonts w:asciiTheme="majorHAnsi" w:hAnsiTheme="majorHAnsi"/>
          <w:sz w:val="23"/>
          <w:szCs w:val="23"/>
        </w:rPr>
      </w:pPr>
      <w:r w:rsidRPr="00FA3EBE">
        <w:rPr>
          <w:rFonts w:asciiTheme="majorHAnsi" w:hAnsiTheme="majorHAnsi"/>
          <w:sz w:val="23"/>
          <w:szCs w:val="23"/>
        </w:rPr>
        <w:t xml:space="preserve">Anne Arundel County CoC may re-allocate the funding (either fully or partially) of a low performing project that fails to meet established performance measures or maintain regulatory compliance.  If a project scores below 150 points on the Rating Tool for renewal projects, the project will be considered low-performing and will be at-risk of having the project funds reallocated for a new project that better meets the needs of the CoC.  Projects will be notified prior to the final ranking/review committee meeting and given the opportunity to review and submit a response to the ranking/review committee outline reasons for score and failing to meet the threshold.  This response will be taken into consideration as well as review of the </w:t>
      </w:r>
      <w:r w:rsidR="0040452C">
        <w:rPr>
          <w:rFonts w:asciiTheme="majorHAnsi" w:hAnsiTheme="majorHAnsi"/>
          <w:sz w:val="23"/>
          <w:szCs w:val="23"/>
        </w:rPr>
        <w:t>previous</w:t>
      </w:r>
      <w:r w:rsidRPr="00FA3EBE">
        <w:rPr>
          <w:rFonts w:asciiTheme="majorHAnsi" w:hAnsiTheme="majorHAnsi"/>
          <w:sz w:val="23"/>
          <w:szCs w:val="23"/>
        </w:rPr>
        <w:t xml:space="preserve"> performance of </w:t>
      </w:r>
      <w:r w:rsidR="0040452C">
        <w:rPr>
          <w:rFonts w:asciiTheme="majorHAnsi" w:hAnsiTheme="majorHAnsi"/>
          <w:sz w:val="23"/>
          <w:szCs w:val="23"/>
        </w:rPr>
        <w:t xml:space="preserve">the </w:t>
      </w:r>
      <w:r w:rsidRPr="00FA3EBE">
        <w:rPr>
          <w:rFonts w:asciiTheme="majorHAnsi" w:hAnsiTheme="majorHAnsi"/>
          <w:sz w:val="23"/>
          <w:szCs w:val="23"/>
        </w:rPr>
        <w:t xml:space="preserve">particular project.  If a low-performing project is not re-allocated during the competition, the project will be required to submit a plan of action/performance improvement plan to address the low scoring areas. </w:t>
      </w:r>
    </w:p>
    <w:p w14:paraId="03E70A3D" w14:textId="77777777" w:rsidR="00FA3EBE" w:rsidRPr="00FA3EBE" w:rsidRDefault="00FA3EBE" w:rsidP="00FA3EBE">
      <w:pPr>
        <w:autoSpaceDE w:val="0"/>
        <w:autoSpaceDN w:val="0"/>
        <w:adjustRightInd w:val="0"/>
        <w:rPr>
          <w:rFonts w:asciiTheme="majorHAnsi" w:hAnsiTheme="majorHAnsi"/>
          <w:sz w:val="23"/>
          <w:szCs w:val="23"/>
        </w:rPr>
      </w:pPr>
    </w:p>
    <w:p w14:paraId="5180809A" w14:textId="77777777" w:rsidR="00FA0B82" w:rsidRPr="00FA3EBE" w:rsidRDefault="00FA0B82">
      <w:pPr>
        <w:rPr>
          <w:rFonts w:asciiTheme="majorHAnsi" w:hAnsiTheme="majorHAnsi"/>
          <w:sz w:val="23"/>
          <w:szCs w:val="23"/>
        </w:rPr>
      </w:pPr>
      <w:r w:rsidRPr="00FA3EBE">
        <w:rPr>
          <w:rFonts w:asciiTheme="majorHAnsi" w:hAnsiTheme="majorHAnsi"/>
          <w:sz w:val="23"/>
          <w:szCs w:val="23"/>
        </w:rPr>
        <w:t>Complaints or concerns about reallocation may be directed to:</w:t>
      </w:r>
    </w:p>
    <w:p w14:paraId="49D287DC" w14:textId="77777777" w:rsidR="000947B3" w:rsidRPr="00FA3EBE" w:rsidRDefault="000947B3">
      <w:pPr>
        <w:rPr>
          <w:rFonts w:asciiTheme="majorHAnsi" w:hAnsiTheme="majorHAnsi"/>
          <w:sz w:val="23"/>
          <w:szCs w:val="23"/>
        </w:rPr>
      </w:pPr>
    </w:p>
    <w:p w14:paraId="2CB2DCB0" w14:textId="77777777" w:rsidR="00FA0B82" w:rsidRPr="00FA3EBE" w:rsidRDefault="00FA0B82">
      <w:pPr>
        <w:rPr>
          <w:rFonts w:asciiTheme="majorHAnsi" w:hAnsiTheme="majorHAnsi"/>
          <w:sz w:val="23"/>
          <w:szCs w:val="23"/>
        </w:rPr>
      </w:pPr>
      <w:r w:rsidRPr="00FA3EBE">
        <w:rPr>
          <w:rFonts w:asciiTheme="majorHAnsi" w:hAnsiTheme="majorHAnsi"/>
          <w:sz w:val="23"/>
          <w:szCs w:val="23"/>
        </w:rPr>
        <w:t>Kathleen M. Koch</w:t>
      </w:r>
    </w:p>
    <w:p w14:paraId="64C916A4" w14:textId="77777777" w:rsidR="00FA0B82" w:rsidRPr="00FA3EBE" w:rsidRDefault="00FA0B82">
      <w:pPr>
        <w:rPr>
          <w:rFonts w:asciiTheme="majorHAnsi" w:hAnsiTheme="majorHAnsi"/>
          <w:sz w:val="23"/>
          <w:szCs w:val="23"/>
        </w:rPr>
      </w:pPr>
      <w:r w:rsidRPr="00FA3EBE">
        <w:rPr>
          <w:rFonts w:asciiTheme="majorHAnsi" w:hAnsiTheme="majorHAnsi"/>
          <w:sz w:val="23"/>
          <w:szCs w:val="23"/>
        </w:rPr>
        <w:t>Executive Director</w:t>
      </w:r>
    </w:p>
    <w:p w14:paraId="11766F18" w14:textId="77777777" w:rsidR="00FA0B82" w:rsidRPr="00FA3EBE" w:rsidRDefault="00FA0B82">
      <w:pPr>
        <w:rPr>
          <w:rFonts w:asciiTheme="majorHAnsi" w:hAnsiTheme="majorHAnsi"/>
          <w:sz w:val="23"/>
          <w:szCs w:val="23"/>
        </w:rPr>
      </w:pPr>
      <w:r w:rsidRPr="00FA3EBE">
        <w:rPr>
          <w:rFonts w:asciiTheme="majorHAnsi" w:hAnsiTheme="majorHAnsi"/>
          <w:sz w:val="23"/>
          <w:szCs w:val="23"/>
        </w:rPr>
        <w:t>Arundel Community Development Services</w:t>
      </w:r>
    </w:p>
    <w:p w14:paraId="07909336" w14:textId="77777777" w:rsidR="00FA0B82" w:rsidRPr="00FA3EBE" w:rsidRDefault="00FA0B82">
      <w:pPr>
        <w:rPr>
          <w:rFonts w:asciiTheme="majorHAnsi" w:hAnsiTheme="majorHAnsi"/>
          <w:sz w:val="23"/>
          <w:szCs w:val="23"/>
        </w:rPr>
      </w:pPr>
      <w:r w:rsidRPr="00FA3EBE">
        <w:rPr>
          <w:rFonts w:asciiTheme="majorHAnsi" w:hAnsiTheme="majorHAnsi"/>
          <w:sz w:val="23"/>
          <w:szCs w:val="23"/>
        </w:rPr>
        <w:t>2666 Riva Road, Suite 210</w:t>
      </w:r>
    </w:p>
    <w:p w14:paraId="506C2787" w14:textId="77777777" w:rsidR="00FA0B82" w:rsidRPr="00FA3EBE" w:rsidRDefault="00FA0B82">
      <w:pPr>
        <w:rPr>
          <w:rFonts w:asciiTheme="majorHAnsi" w:hAnsiTheme="majorHAnsi"/>
          <w:sz w:val="23"/>
          <w:szCs w:val="23"/>
        </w:rPr>
      </w:pPr>
      <w:r w:rsidRPr="00FA3EBE">
        <w:rPr>
          <w:rFonts w:asciiTheme="majorHAnsi" w:hAnsiTheme="majorHAnsi"/>
          <w:sz w:val="23"/>
          <w:szCs w:val="23"/>
        </w:rPr>
        <w:t>Annapolis, MD 21401</w:t>
      </w:r>
    </w:p>
    <w:p w14:paraId="603546A0" w14:textId="77777777" w:rsidR="00FA0B82" w:rsidRPr="00FA3EBE" w:rsidRDefault="00FA0B82">
      <w:pPr>
        <w:rPr>
          <w:rFonts w:asciiTheme="majorHAnsi" w:hAnsiTheme="majorHAnsi"/>
          <w:sz w:val="23"/>
          <w:szCs w:val="23"/>
        </w:rPr>
      </w:pPr>
      <w:r w:rsidRPr="00FA3EBE">
        <w:rPr>
          <w:rFonts w:asciiTheme="majorHAnsi" w:hAnsiTheme="majorHAnsi"/>
          <w:sz w:val="23"/>
          <w:szCs w:val="23"/>
        </w:rPr>
        <w:t>410-222-</w:t>
      </w:r>
      <w:r w:rsidR="00E1310D" w:rsidRPr="00FA3EBE">
        <w:rPr>
          <w:rFonts w:asciiTheme="majorHAnsi" w:hAnsiTheme="majorHAnsi"/>
          <w:sz w:val="23"/>
          <w:szCs w:val="23"/>
        </w:rPr>
        <w:t>7606</w:t>
      </w:r>
    </w:p>
    <w:p w14:paraId="76E34722" w14:textId="77777777" w:rsidR="000947B3" w:rsidRPr="00FA3EBE" w:rsidRDefault="000947B3">
      <w:pPr>
        <w:rPr>
          <w:rFonts w:asciiTheme="majorHAnsi" w:hAnsiTheme="majorHAnsi"/>
          <w:b/>
          <w:sz w:val="23"/>
          <w:szCs w:val="23"/>
        </w:rPr>
      </w:pPr>
    </w:p>
    <w:p w14:paraId="1260CC28" w14:textId="1926BD96" w:rsidR="00955B54" w:rsidRDefault="00955B54">
      <w:pPr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t>Policy Issued: July 2018</w:t>
      </w:r>
    </w:p>
    <w:p w14:paraId="082CC97C" w14:textId="641E06C5" w:rsidR="000947B3" w:rsidRPr="00FA3EBE" w:rsidRDefault="00955B54">
      <w:pPr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t xml:space="preserve">Policy Updated: </w:t>
      </w:r>
      <w:r w:rsidR="00F71024">
        <w:rPr>
          <w:rFonts w:asciiTheme="majorHAnsi" w:hAnsiTheme="majorHAnsi"/>
          <w:b/>
          <w:sz w:val="23"/>
          <w:szCs w:val="23"/>
        </w:rPr>
        <w:t xml:space="preserve">September 2021 </w:t>
      </w:r>
    </w:p>
    <w:sectPr w:rsidR="000947B3" w:rsidRPr="00FA3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A9E"/>
    <w:multiLevelType w:val="hybridMultilevel"/>
    <w:tmpl w:val="A3DCE158"/>
    <w:lvl w:ilvl="0" w:tplc="D83E60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E40596"/>
    <w:multiLevelType w:val="hybridMultilevel"/>
    <w:tmpl w:val="E7AAF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AF"/>
    <w:rsid w:val="000947B3"/>
    <w:rsid w:val="000A3727"/>
    <w:rsid w:val="00104A3C"/>
    <w:rsid w:val="00153CDD"/>
    <w:rsid w:val="00171ABE"/>
    <w:rsid w:val="001757EF"/>
    <w:rsid w:val="001E7E20"/>
    <w:rsid w:val="00265599"/>
    <w:rsid w:val="00312695"/>
    <w:rsid w:val="00355CDE"/>
    <w:rsid w:val="0038790B"/>
    <w:rsid w:val="0040452C"/>
    <w:rsid w:val="00421229"/>
    <w:rsid w:val="00436DC0"/>
    <w:rsid w:val="005366CD"/>
    <w:rsid w:val="005F078B"/>
    <w:rsid w:val="005F5CE2"/>
    <w:rsid w:val="006C185C"/>
    <w:rsid w:val="00753753"/>
    <w:rsid w:val="00955B54"/>
    <w:rsid w:val="00985263"/>
    <w:rsid w:val="009A0110"/>
    <w:rsid w:val="00AA47AF"/>
    <w:rsid w:val="00AC487F"/>
    <w:rsid w:val="00AD2066"/>
    <w:rsid w:val="00AD5B5E"/>
    <w:rsid w:val="00C05DB3"/>
    <w:rsid w:val="00C2298A"/>
    <w:rsid w:val="00DE3D4A"/>
    <w:rsid w:val="00E1310D"/>
    <w:rsid w:val="00EC79B0"/>
    <w:rsid w:val="00F56D13"/>
    <w:rsid w:val="00F71024"/>
    <w:rsid w:val="00F94D03"/>
    <w:rsid w:val="00FA0B82"/>
    <w:rsid w:val="00FA3EBE"/>
    <w:rsid w:val="00FD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FFB4A"/>
  <w15:docId w15:val="{29F0B2B3-CB4E-4934-92C0-777E1CFB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7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7A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Brush</dc:creator>
  <cp:lastModifiedBy>Heather Donahue</cp:lastModifiedBy>
  <cp:revision>6</cp:revision>
  <cp:lastPrinted>2018-07-13T13:55:00Z</cp:lastPrinted>
  <dcterms:created xsi:type="dcterms:W3CDTF">2021-09-03T20:39:00Z</dcterms:created>
  <dcterms:modified xsi:type="dcterms:W3CDTF">2021-09-07T14:14:00Z</dcterms:modified>
</cp:coreProperties>
</file>