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925" w:rsidRDefault="0035289D" w:rsidP="004E12DC">
      <w:pPr>
        <w:keepNext/>
        <w:spacing w:after="0" w:line="240" w:lineRule="auto"/>
        <w:outlineLvl w:val="0"/>
        <w:rPr>
          <w:rFonts w:eastAsia="Times New Roman" w:cs="Times New Roman"/>
          <w:b/>
          <w:bCs/>
          <w:kern w:val="32"/>
          <w:sz w:val="28"/>
          <w:szCs w:val="28"/>
          <w:lang w:val="en"/>
        </w:rPr>
      </w:pPr>
      <w:r>
        <w:rPr>
          <w:rFonts w:eastAsia="Times New Roman" w:cs="Times New Roman"/>
          <w:b/>
          <w:bCs/>
          <w:kern w:val="32"/>
          <w:sz w:val="28"/>
          <w:szCs w:val="28"/>
          <w:lang w:val="en"/>
        </w:rPr>
        <w:t xml:space="preserve">Attachment I: </w:t>
      </w:r>
      <w:r w:rsidR="00AF15DC">
        <w:rPr>
          <w:rFonts w:eastAsia="Times New Roman" w:cs="Times New Roman"/>
          <w:b/>
          <w:bCs/>
          <w:kern w:val="32"/>
          <w:sz w:val="28"/>
          <w:szCs w:val="28"/>
          <w:lang w:val="en"/>
        </w:rPr>
        <w:t xml:space="preserve">General </w:t>
      </w:r>
      <w:r w:rsidR="004E12DC">
        <w:rPr>
          <w:rFonts w:eastAsia="Times New Roman" w:cs="Times New Roman"/>
          <w:b/>
          <w:bCs/>
          <w:kern w:val="32"/>
          <w:sz w:val="28"/>
          <w:szCs w:val="28"/>
          <w:lang w:val="en"/>
        </w:rPr>
        <w:t>Contract Provisions</w:t>
      </w:r>
      <w:r w:rsidR="001662BC">
        <w:rPr>
          <w:rFonts w:eastAsia="Times New Roman" w:cs="Times New Roman"/>
          <w:b/>
          <w:bCs/>
          <w:kern w:val="32"/>
          <w:sz w:val="28"/>
          <w:szCs w:val="28"/>
          <w:lang w:val="en"/>
        </w:rPr>
        <w:t xml:space="preserve"> – For the Selected Artist</w:t>
      </w:r>
    </w:p>
    <w:p w:rsidR="001662BC" w:rsidRPr="00D76925" w:rsidRDefault="001662BC" w:rsidP="004E12DC">
      <w:pPr>
        <w:keepNext/>
        <w:spacing w:after="0" w:line="240" w:lineRule="auto"/>
        <w:outlineLvl w:val="0"/>
        <w:rPr>
          <w:rFonts w:eastAsia="Times New Roman" w:cs="Times New Roman"/>
          <w:b/>
          <w:bCs/>
          <w:kern w:val="32"/>
          <w:sz w:val="28"/>
          <w:szCs w:val="28"/>
          <w:lang w:val="en"/>
        </w:rPr>
      </w:pPr>
      <w:r>
        <w:rPr>
          <w:rFonts w:eastAsia="Times New Roman" w:cs="Times New Roman"/>
          <w:b/>
          <w:bCs/>
          <w:kern w:val="32"/>
          <w:sz w:val="28"/>
          <w:szCs w:val="28"/>
          <w:lang w:val="en"/>
        </w:rPr>
        <w:t>Severn Center Art Projects</w:t>
      </w:r>
    </w:p>
    <w:p w:rsidR="00D76925" w:rsidRPr="00D76925" w:rsidRDefault="00D76925" w:rsidP="00D76925">
      <w:pPr>
        <w:spacing w:after="0" w:line="240" w:lineRule="auto"/>
        <w:rPr>
          <w:rFonts w:eastAsia="Times New Roman" w:cs="Times New Roman"/>
          <w:sz w:val="16"/>
          <w:szCs w:val="16"/>
        </w:rPr>
      </w:pPr>
    </w:p>
    <w:p w:rsidR="00D76925" w:rsidRPr="00D76925" w:rsidRDefault="00D76925" w:rsidP="00D76925">
      <w:pPr>
        <w:numPr>
          <w:ilvl w:val="0"/>
          <w:numId w:val="2"/>
        </w:numPr>
        <w:tabs>
          <w:tab w:val="left" w:pos="450"/>
          <w:tab w:val="left" w:pos="126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50" w:hanging="450"/>
        <w:rPr>
          <w:rFonts w:eastAsia="Times New Roman" w:cs="Times New Roman"/>
          <w:color w:val="000000"/>
          <w:sz w:val="22"/>
        </w:rPr>
      </w:pPr>
      <w:r w:rsidRPr="00D76925">
        <w:rPr>
          <w:rFonts w:eastAsia="Times New Roman" w:cs="Times New Roman"/>
          <w:color w:val="000000"/>
          <w:sz w:val="22"/>
        </w:rPr>
        <w:t xml:space="preserve">The successful </w:t>
      </w:r>
      <w:r w:rsidR="00B82FED">
        <w:rPr>
          <w:rFonts w:eastAsia="Times New Roman" w:cs="Times New Roman"/>
          <w:color w:val="000000"/>
          <w:sz w:val="22"/>
        </w:rPr>
        <w:t>Artist</w:t>
      </w:r>
      <w:r w:rsidRPr="00D76925">
        <w:rPr>
          <w:rFonts w:eastAsia="Times New Roman" w:cs="Times New Roman"/>
          <w:color w:val="000000"/>
          <w:sz w:val="22"/>
        </w:rPr>
        <w:t xml:space="preserve"> will be required to purchase and maintain insurance protecting them from claims under worker’s compensation acts and other employee benefits acts.  The insurance should also protect all persons involved in the project from claims for personal injury and property damage which may arise out of or result from operations during construction, whether such operations be by the architect, engineer or by any subcontractor’s operations or anyone directly or indirectly employed by any of them.  The insurance shall be written for not less than the following coverage:</w:t>
      </w:r>
    </w:p>
    <w:p w:rsidR="00D76925" w:rsidRPr="00D76925" w:rsidRDefault="00D76925" w:rsidP="00D76925">
      <w:pPr>
        <w:tabs>
          <w:tab w:val="left" w:pos="450"/>
          <w:tab w:val="left" w:pos="126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50"/>
        <w:rPr>
          <w:rFonts w:eastAsia="Times New Roman" w:cs="Times New Roman"/>
          <w:color w:val="000000"/>
          <w:sz w:val="22"/>
        </w:rPr>
      </w:pPr>
    </w:p>
    <w:p w:rsidR="00D76925" w:rsidRPr="00D76925" w:rsidRDefault="00D76925" w:rsidP="00D76925">
      <w:pPr>
        <w:tabs>
          <w:tab w:val="left" w:pos="450"/>
          <w:tab w:val="left" w:pos="126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50"/>
        <w:rPr>
          <w:rFonts w:eastAsia="Times New Roman" w:cs="Times New Roman"/>
          <w:color w:val="000000"/>
          <w:sz w:val="22"/>
        </w:rPr>
      </w:pPr>
      <w:r w:rsidRPr="00D76925">
        <w:rPr>
          <w:rFonts w:eastAsia="Times New Roman" w:cs="Times New Roman"/>
          <w:sz w:val="22"/>
        </w:rPr>
        <w:t xml:space="preserve">The successful </w:t>
      </w:r>
      <w:r w:rsidR="00B82FED">
        <w:rPr>
          <w:rFonts w:eastAsia="Times New Roman" w:cs="Times New Roman"/>
          <w:sz w:val="22"/>
        </w:rPr>
        <w:t>Artist</w:t>
      </w:r>
      <w:r w:rsidRPr="00D76925">
        <w:rPr>
          <w:rFonts w:eastAsia="Times New Roman" w:cs="Times New Roman"/>
          <w:sz w:val="22"/>
        </w:rPr>
        <w:t xml:space="preserve"> shall carry sufficient insurance coverage to protect grant asset from loss due to theft, fraud, and/or undue physical damage at the following insurance coverage: </w:t>
      </w:r>
    </w:p>
    <w:p w:rsidR="00D76925" w:rsidRPr="00D76925" w:rsidRDefault="00D76925" w:rsidP="00D76925">
      <w:pPr>
        <w:widowControl w:val="0"/>
        <w:tabs>
          <w:tab w:val="left" w:pos="-1440"/>
          <w:tab w:val="left" w:pos="720"/>
        </w:tabs>
        <w:autoSpaceDE w:val="0"/>
        <w:autoSpaceDN w:val="0"/>
        <w:adjustRightInd w:val="0"/>
        <w:spacing w:after="0" w:line="240" w:lineRule="auto"/>
        <w:ind w:left="720"/>
        <w:rPr>
          <w:rFonts w:eastAsia="Times New Roman" w:cs="Times New Roman"/>
          <w:sz w:val="16"/>
          <w:szCs w:val="16"/>
        </w:rPr>
      </w:pPr>
    </w:p>
    <w:p w:rsidR="00D76925" w:rsidRPr="00D76925" w:rsidRDefault="00D76925" w:rsidP="00D76925">
      <w:pPr>
        <w:widowControl w:val="0"/>
        <w:numPr>
          <w:ilvl w:val="0"/>
          <w:numId w:val="1"/>
        </w:numPr>
        <w:tabs>
          <w:tab w:val="left" w:pos="-1440"/>
          <w:tab w:val="left" w:pos="720"/>
        </w:tabs>
        <w:autoSpaceDE w:val="0"/>
        <w:autoSpaceDN w:val="0"/>
        <w:adjustRightInd w:val="0"/>
        <w:spacing w:after="0" w:line="240" w:lineRule="auto"/>
        <w:ind w:left="720" w:hanging="270"/>
        <w:contextualSpacing/>
        <w:rPr>
          <w:rFonts w:eastAsia="Times New Roman" w:cs="Times New Roman"/>
          <w:sz w:val="22"/>
        </w:rPr>
      </w:pPr>
      <w:r w:rsidRPr="00D76925">
        <w:rPr>
          <w:rFonts w:eastAsia="Times New Roman" w:cs="Times New Roman"/>
          <w:sz w:val="22"/>
        </w:rPr>
        <w:t>commercial genera</w:t>
      </w:r>
      <w:r w:rsidR="004E12DC">
        <w:rPr>
          <w:rFonts w:eastAsia="Times New Roman" w:cs="Times New Roman"/>
          <w:sz w:val="22"/>
        </w:rPr>
        <w:t xml:space="preserve">l liability; </w:t>
      </w:r>
    </w:p>
    <w:p w:rsidR="00D76925" w:rsidRPr="00D76925" w:rsidRDefault="00D76925" w:rsidP="00D76925">
      <w:pPr>
        <w:widowControl w:val="0"/>
        <w:tabs>
          <w:tab w:val="left" w:pos="-1440"/>
          <w:tab w:val="left" w:pos="720"/>
        </w:tabs>
        <w:autoSpaceDE w:val="0"/>
        <w:autoSpaceDN w:val="0"/>
        <w:adjustRightInd w:val="0"/>
        <w:spacing w:after="0" w:line="240" w:lineRule="auto"/>
        <w:ind w:left="720" w:hanging="270"/>
        <w:contextualSpacing/>
        <w:rPr>
          <w:rFonts w:eastAsia="Times New Roman" w:cs="Times New Roman"/>
          <w:sz w:val="16"/>
          <w:szCs w:val="16"/>
        </w:rPr>
      </w:pPr>
    </w:p>
    <w:p w:rsidR="00D76925" w:rsidRPr="004E12DC" w:rsidRDefault="004E12DC" w:rsidP="00803EBB">
      <w:pPr>
        <w:widowControl w:val="0"/>
        <w:numPr>
          <w:ilvl w:val="0"/>
          <w:numId w:val="1"/>
        </w:numPr>
        <w:tabs>
          <w:tab w:val="left" w:pos="-1440"/>
          <w:tab w:val="left" w:pos="720"/>
        </w:tabs>
        <w:autoSpaceDE w:val="0"/>
        <w:autoSpaceDN w:val="0"/>
        <w:adjustRightInd w:val="0"/>
        <w:spacing w:after="0" w:line="240" w:lineRule="auto"/>
        <w:ind w:left="720" w:hanging="270"/>
        <w:contextualSpacing/>
        <w:rPr>
          <w:rFonts w:eastAsia="Times New Roman" w:cs="Times New Roman"/>
          <w:sz w:val="16"/>
          <w:szCs w:val="16"/>
        </w:rPr>
      </w:pPr>
      <w:r>
        <w:rPr>
          <w:rFonts w:eastAsia="Times New Roman" w:cs="Times New Roman"/>
          <w:sz w:val="22"/>
        </w:rPr>
        <w:t xml:space="preserve">automobile liability insurance if you will be utilizing vehicles in developing and installing the work; </w:t>
      </w:r>
    </w:p>
    <w:p w:rsidR="004E12DC" w:rsidRDefault="004E12DC" w:rsidP="004E12DC">
      <w:pPr>
        <w:pStyle w:val="ListParagraph"/>
        <w:rPr>
          <w:rFonts w:eastAsia="Times New Roman" w:cs="Times New Roman"/>
          <w:sz w:val="16"/>
          <w:szCs w:val="16"/>
        </w:rPr>
      </w:pPr>
    </w:p>
    <w:p w:rsidR="00D76925" w:rsidRPr="00D76925" w:rsidRDefault="004E12DC" w:rsidP="00D76925">
      <w:pPr>
        <w:widowControl w:val="0"/>
        <w:numPr>
          <w:ilvl w:val="0"/>
          <w:numId w:val="1"/>
        </w:numPr>
        <w:tabs>
          <w:tab w:val="left" w:pos="-1440"/>
          <w:tab w:val="left" w:pos="720"/>
        </w:tabs>
        <w:autoSpaceDE w:val="0"/>
        <w:autoSpaceDN w:val="0"/>
        <w:adjustRightInd w:val="0"/>
        <w:spacing w:after="0" w:line="240" w:lineRule="auto"/>
        <w:ind w:left="720" w:hanging="270"/>
        <w:contextualSpacing/>
        <w:rPr>
          <w:rFonts w:eastAsia="Times New Roman" w:cs="Times New Roman"/>
          <w:sz w:val="22"/>
        </w:rPr>
      </w:pPr>
      <w:r>
        <w:rPr>
          <w:rFonts w:eastAsia="Times New Roman" w:cs="Times New Roman"/>
          <w:sz w:val="22"/>
        </w:rPr>
        <w:t xml:space="preserve">as applicable, </w:t>
      </w:r>
      <w:r w:rsidR="00D76925" w:rsidRPr="00D76925">
        <w:rPr>
          <w:rFonts w:eastAsia="Times New Roman" w:cs="Times New Roman"/>
          <w:sz w:val="22"/>
        </w:rPr>
        <w:t xml:space="preserve">worker’s compensation statutory benefits as required by the laws of the State of Maryland and employee’s liability coverage with limits of at least $100,000 each accident, $100,000 employee disease, and $500,000 disease policy limits; and </w:t>
      </w:r>
    </w:p>
    <w:p w:rsidR="00D76925" w:rsidRPr="00D76925" w:rsidRDefault="00D76925" w:rsidP="00D76925">
      <w:pPr>
        <w:widowControl w:val="0"/>
        <w:tabs>
          <w:tab w:val="left" w:pos="-1440"/>
          <w:tab w:val="left" w:pos="720"/>
          <w:tab w:val="left" w:pos="1350"/>
        </w:tabs>
        <w:autoSpaceDE w:val="0"/>
        <w:autoSpaceDN w:val="0"/>
        <w:adjustRightInd w:val="0"/>
        <w:spacing w:after="0" w:line="240" w:lineRule="auto"/>
        <w:ind w:left="1350"/>
        <w:contextualSpacing/>
        <w:rPr>
          <w:rFonts w:eastAsia="Times New Roman" w:cs="Times New Roman"/>
          <w:sz w:val="22"/>
          <w:u w:val="single"/>
        </w:rPr>
      </w:pPr>
    </w:p>
    <w:p w:rsidR="00D76925" w:rsidRPr="00D76925" w:rsidRDefault="00D76925" w:rsidP="00D76925">
      <w:pPr>
        <w:widowControl w:val="0"/>
        <w:tabs>
          <w:tab w:val="left" w:pos="-1440"/>
          <w:tab w:val="left" w:pos="0"/>
          <w:tab w:val="left" w:pos="450"/>
        </w:tabs>
        <w:autoSpaceDE w:val="0"/>
        <w:autoSpaceDN w:val="0"/>
        <w:adjustRightInd w:val="0"/>
        <w:spacing w:after="0" w:line="240" w:lineRule="auto"/>
        <w:ind w:left="450"/>
        <w:contextualSpacing/>
        <w:rPr>
          <w:rFonts w:eastAsia="Times New Roman" w:cs="Times New Roman"/>
          <w:sz w:val="22"/>
        </w:rPr>
      </w:pPr>
      <w:r w:rsidRPr="00D76925">
        <w:rPr>
          <w:rFonts w:eastAsia="Times New Roman" w:cs="Times New Roman"/>
          <w:sz w:val="22"/>
        </w:rPr>
        <w:t xml:space="preserve">The successful </w:t>
      </w:r>
      <w:r w:rsidR="00B82FED">
        <w:rPr>
          <w:rFonts w:eastAsia="Times New Roman" w:cs="Times New Roman"/>
          <w:sz w:val="22"/>
        </w:rPr>
        <w:t>Artist</w:t>
      </w:r>
      <w:r w:rsidRPr="00D76925">
        <w:rPr>
          <w:rFonts w:eastAsia="Times New Roman" w:cs="Times New Roman"/>
          <w:sz w:val="22"/>
        </w:rPr>
        <w:t xml:space="preserve"> shall furnish ACDS with certificates evidencing the type, amount, class of operations and effective dates and dates of expiration of the insurance policies required.  The insurance coverage certification shall include substantially the following statement, “The insurance covered by this certification shall not be canceled or materially altered, except after thirty (30) consecutive calendar days from when a written notice has been delivered to ACDS and Anne Arundel County </w:t>
      </w:r>
      <w:r w:rsidRPr="00D76925">
        <w:rPr>
          <w:rFonts w:eastAsia="Times New Roman" w:cs="Times New Roman"/>
          <w:sz w:val="22"/>
          <w:lang w:eastAsia="ja-JP"/>
        </w:rPr>
        <w:t xml:space="preserve">whom shall be named as an additional insured </w:t>
      </w:r>
      <w:r w:rsidRPr="00D76925">
        <w:rPr>
          <w:rFonts w:eastAsia="Times New Roman" w:cs="Times New Roman"/>
          <w:sz w:val="22"/>
        </w:rPr>
        <w:t>in all insurance policies on a primary basis.  In addition, the Corporation must be provided with an additional insured form number CG 20 10 11 85 or a relative equivalency for all liability policies, except for worker’s compensation and automobile liability policies. Additional insured status to remain in effect for the term of the contract, including the warranty period.</w:t>
      </w:r>
    </w:p>
    <w:p w:rsidR="00D76925" w:rsidRPr="00D76925" w:rsidRDefault="00D76925" w:rsidP="00D76925">
      <w:pPr>
        <w:spacing w:after="0" w:line="240" w:lineRule="auto"/>
        <w:rPr>
          <w:rFonts w:eastAsia="Times New Roman" w:cs="Times New Roman"/>
          <w:sz w:val="16"/>
          <w:szCs w:val="16"/>
        </w:rPr>
      </w:pPr>
    </w:p>
    <w:p w:rsidR="00D76925" w:rsidRPr="00D76925" w:rsidRDefault="00D76925" w:rsidP="00D76925">
      <w:pPr>
        <w:numPr>
          <w:ilvl w:val="0"/>
          <w:numId w:val="2"/>
        </w:numPr>
        <w:spacing w:after="0" w:line="240" w:lineRule="auto"/>
        <w:ind w:left="450" w:hanging="450"/>
        <w:rPr>
          <w:rFonts w:eastAsia="Times New Roman" w:cs="Times New Roman"/>
          <w:sz w:val="22"/>
        </w:rPr>
      </w:pPr>
      <w:r w:rsidRPr="00D76925">
        <w:rPr>
          <w:rFonts w:eastAsia="Times New Roman" w:cs="Times New Roman"/>
          <w:sz w:val="22"/>
        </w:rPr>
        <w:t xml:space="preserve">Prior to entering into an Agreement with ACDS, the successful </w:t>
      </w:r>
      <w:r w:rsidR="00B82FED">
        <w:rPr>
          <w:rFonts w:eastAsia="Times New Roman" w:cs="Times New Roman"/>
          <w:sz w:val="22"/>
        </w:rPr>
        <w:t>Artist</w:t>
      </w:r>
      <w:r w:rsidRPr="00D76925">
        <w:rPr>
          <w:rFonts w:eastAsia="Times New Roman" w:cs="Times New Roman"/>
          <w:sz w:val="22"/>
        </w:rPr>
        <w:t xml:space="preserve"> must provide a completed W-9 form to ACDS. </w:t>
      </w:r>
    </w:p>
    <w:p w:rsidR="00D76925" w:rsidRPr="00D76925" w:rsidRDefault="00D76925" w:rsidP="00D76925">
      <w:pPr>
        <w:spacing w:after="0" w:line="240" w:lineRule="auto"/>
        <w:rPr>
          <w:rFonts w:eastAsia="Times New Roman" w:cs="Times New Roman"/>
          <w:sz w:val="16"/>
          <w:szCs w:val="16"/>
        </w:rPr>
      </w:pPr>
    </w:p>
    <w:p w:rsidR="00D76925" w:rsidRPr="00D76925" w:rsidRDefault="00D76925" w:rsidP="00D76925">
      <w:pPr>
        <w:numPr>
          <w:ilvl w:val="0"/>
          <w:numId w:val="2"/>
        </w:numPr>
        <w:spacing w:after="0" w:line="240" w:lineRule="auto"/>
        <w:ind w:left="450" w:hanging="450"/>
        <w:rPr>
          <w:rFonts w:eastAsia="Times New Roman" w:cs="Times New Roman"/>
          <w:sz w:val="22"/>
        </w:rPr>
      </w:pPr>
      <w:r w:rsidRPr="00D76925">
        <w:rPr>
          <w:rFonts w:eastAsia="Times New Roman" w:cs="Times New Roman"/>
          <w:sz w:val="22"/>
        </w:rPr>
        <w:t xml:space="preserve">ACDS requires the successful </w:t>
      </w:r>
      <w:r w:rsidR="00B82FED">
        <w:rPr>
          <w:rFonts w:eastAsia="Times New Roman" w:cs="Times New Roman"/>
          <w:sz w:val="22"/>
        </w:rPr>
        <w:t>Artist</w:t>
      </w:r>
      <w:r w:rsidRPr="00D76925">
        <w:rPr>
          <w:rFonts w:eastAsia="Times New Roman" w:cs="Times New Roman"/>
          <w:sz w:val="22"/>
        </w:rPr>
        <w:t xml:space="preserve"> to remain in strict compliance and adhere to an approved scope of services as it applies to the project.  </w:t>
      </w:r>
    </w:p>
    <w:p w:rsidR="00D76925" w:rsidRPr="00D76925" w:rsidRDefault="00D76925" w:rsidP="00D76925">
      <w:pPr>
        <w:spacing w:after="0" w:line="240" w:lineRule="auto"/>
        <w:ind w:left="720"/>
        <w:contextualSpacing/>
        <w:rPr>
          <w:rFonts w:eastAsia="Times New Roman" w:cs="Times New Roman"/>
          <w:sz w:val="16"/>
          <w:szCs w:val="16"/>
        </w:rPr>
      </w:pPr>
    </w:p>
    <w:p w:rsidR="00D76925" w:rsidRPr="00D76925" w:rsidRDefault="00D76925" w:rsidP="00D76925">
      <w:pPr>
        <w:numPr>
          <w:ilvl w:val="0"/>
          <w:numId w:val="2"/>
        </w:numPr>
        <w:spacing w:after="0" w:line="240" w:lineRule="auto"/>
        <w:ind w:left="450" w:hanging="450"/>
        <w:rPr>
          <w:rFonts w:eastAsia="Times New Roman" w:cs="Times New Roman"/>
          <w:sz w:val="22"/>
        </w:rPr>
      </w:pPr>
      <w:r w:rsidRPr="00D76925">
        <w:rPr>
          <w:rFonts w:eastAsia="Times New Roman" w:cs="Times New Roman"/>
          <w:sz w:val="22"/>
        </w:rPr>
        <w:t xml:space="preserve">The </w:t>
      </w:r>
      <w:r w:rsidR="00B82FED">
        <w:rPr>
          <w:rFonts w:eastAsia="Times New Roman" w:cs="Times New Roman"/>
          <w:sz w:val="22"/>
        </w:rPr>
        <w:t>Artist</w:t>
      </w:r>
      <w:r w:rsidRPr="00D76925">
        <w:rPr>
          <w:rFonts w:eastAsia="Times New Roman" w:cs="Times New Roman"/>
          <w:sz w:val="22"/>
        </w:rPr>
        <w:t xml:space="preserve"> may withdraw the proposal after 60 consecutive calendar days of ACDS receipt of the bid if no award has been made.</w:t>
      </w:r>
    </w:p>
    <w:p w:rsidR="00D76925" w:rsidRPr="00D76925" w:rsidRDefault="00D76925" w:rsidP="00D76925">
      <w:pPr>
        <w:spacing w:after="0" w:line="240" w:lineRule="auto"/>
        <w:ind w:left="720"/>
        <w:contextualSpacing/>
        <w:rPr>
          <w:rFonts w:eastAsia="Times New Roman" w:cs="Times New Roman"/>
          <w:sz w:val="16"/>
          <w:szCs w:val="16"/>
        </w:rPr>
      </w:pPr>
    </w:p>
    <w:p w:rsidR="00D76925" w:rsidRPr="00D76925" w:rsidRDefault="00D76925" w:rsidP="00D76925">
      <w:pPr>
        <w:numPr>
          <w:ilvl w:val="0"/>
          <w:numId w:val="2"/>
        </w:numPr>
        <w:spacing w:after="0" w:line="240" w:lineRule="auto"/>
        <w:ind w:left="450" w:hanging="450"/>
        <w:rPr>
          <w:rFonts w:eastAsia="Times New Roman" w:cs="Times New Roman"/>
          <w:sz w:val="22"/>
        </w:rPr>
      </w:pPr>
      <w:r w:rsidRPr="00D76925">
        <w:rPr>
          <w:rFonts w:eastAsia="Times New Roman" w:cs="Times New Roman"/>
          <w:sz w:val="22"/>
        </w:rPr>
        <w:t>As required by Maryland Law, all foreign corporations doing business within the State of Maryland are required to be registered with the State Department of Assessments and Taxation.  In order to be eligible to contract with ACDS, compliance with the law is mandatory.</w:t>
      </w:r>
    </w:p>
    <w:p w:rsidR="00D76925" w:rsidRPr="00D76925" w:rsidRDefault="00D76925" w:rsidP="00D76925">
      <w:pPr>
        <w:spacing w:after="0" w:line="240" w:lineRule="auto"/>
        <w:ind w:left="720"/>
        <w:contextualSpacing/>
        <w:rPr>
          <w:rFonts w:eastAsia="Times New Roman" w:cs="Times New Roman"/>
          <w:sz w:val="16"/>
          <w:szCs w:val="16"/>
        </w:rPr>
      </w:pPr>
    </w:p>
    <w:p w:rsidR="00D76925" w:rsidRPr="00D76925" w:rsidRDefault="00D76925" w:rsidP="00D76925">
      <w:pPr>
        <w:numPr>
          <w:ilvl w:val="0"/>
          <w:numId w:val="2"/>
        </w:numPr>
        <w:spacing w:after="0" w:line="240" w:lineRule="auto"/>
        <w:ind w:left="450" w:hanging="450"/>
        <w:rPr>
          <w:rFonts w:eastAsia="Times New Roman" w:cs="Times New Roman"/>
          <w:sz w:val="22"/>
        </w:rPr>
      </w:pPr>
      <w:r w:rsidRPr="00D76925">
        <w:rPr>
          <w:rFonts w:eastAsia="Times New Roman" w:cs="Times New Roman"/>
          <w:sz w:val="22"/>
        </w:rPr>
        <w:t xml:space="preserve">The successful </w:t>
      </w:r>
      <w:r w:rsidR="00B82FED">
        <w:rPr>
          <w:rFonts w:eastAsia="Times New Roman" w:cs="Times New Roman"/>
          <w:sz w:val="22"/>
        </w:rPr>
        <w:t>Artist</w:t>
      </w:r>
      <w:r w:rsidRPr="00D76925">
        <w:rPr>
          <w:rFonts w:eastAsia="Times New Roman" w:cs="Times New Roman"/>
          <w:sz w:val="22"/>
        </w:rPr>
        <w:t xml:space="preserve"> will not discriminate in any manner against any employee or applicant for employment on the basis of race, creed, color or national origin; and is obligated to include a similar requirement in all subcontracts, except subcontracts for standard commercial supplies or raw materials. In addition, the architect/engineer and all team members shall agree to post in conspicuous places, available to employees and applicants for employment, notices setting forth the provisions of the non-discrimination clause.</w:t>
      </w:r>
    </w:p>
    <w:p w:rsidR="00D76925" w:rsidRPr="00D76925" w:rsidRDefault="00D76925" w:rsidP="00D76925">
      <w:pPr>
        <w:spacing w:after="0" w:line="240" w:lineRule="auto"/>
        <w:ind w:left="720"/>
        <w:contextualSpacing/>
        <w:rPr>
          <w:rFonts w:eastAsia="Times New Roman" w:cs="Times New Roman"/>
          <w:bCs/>
          <w:sz w:val="16"/>
          <w:szCs w:val="16"/>
        </w:rPr>
      </w:pPr>
    </w:p>
    <w:p w:rsidR="00D76925" w:rsidRPr="00D76925" w:rsidRDefault="00D76925" w:rsidP="00D76925">
      <w:pPr>
        <w:numPr>
          <w:ilvl w:val="0"/>
          <w:numId w:val="2"/>
        </w:numPr>
        <w:spacing w:after="0" w:line="240" w:lineRule="auto"/>
        <w:ind w:left="450" w:hanging="450"/>
        <w:rPr>
          <w:rFonts w:eastAsia="Times New Roman" w:cs="Times New Roman"/>
          <w:sz w:val="22"/>
        </w:rPr>
      </w:pPr>
      <w:r w:rsidRPr="00D76925">
        <w:rPr>
          <w:rFonts w:eastAsia="Times New Roman" w:cs="Times New Roman"/>
          <w:bCs/>
          <w:sz w:val="22"/>
        </w:rPr>
        <w:t>Any and all normally anticipated expenses and materials which are related to the provision of the services must be included within the cost proposal.  Expenses and materials which are to be included in the cost proposal are: (a) all electronic transmission fees; (b) office overhead; (c) travel time and expenses; (</w:t>
      </w:r>
      <w:r>
        <w:rPr>
          <w:rFonts w:eastAsia="Times New Roman" w:cs="Times New Roman"/>
          <w:bCs/>
          <w:sz w:val="22"/>
        </w:rPr>
        <w:t>d</w:t>
      </w:r>
      <w:r w:rsidRPr="00D76925">
        <w:rPr>
          <w:rFonts w:eastAsia="Times New Roman" w:cs="Times New Roman"/>
          <w:bCs/>
          <w:sz w:val="22"/>
        </w:rPr>
        <w:t xml:space="preserve">) photographic expenses; </w:t>
      </w:r>
      <w:r>
        <w:rPr>
          <w:rFonts w:eastAsia="Times New Roman" w:cs="Times New Roman"/>
          <w:bCs/>
          <w:sz w:val="22"/>
        </w:rPr>
        <w:t>(e</w:t>
      </w:r>
      <w:r w:rsidRPr="00D76925">
        <w:rPr>
          <w:rFonts w:eastAsia="Times New Roman" w:cs="Times New Roman"/>
          <w:bCs/>
          <w:sz w:val="22"/>
        </w:rPr>
        <w:t xml:space="preserve">) postage, shipping, delivery and messenger services; </w:t>
      </w:r>
      <w:r>
        <w:rPr>
          <w:rFonts w:eastAsia="Times New Roman" w:cs="Times New Roman"/>
          <w:bCs/>
          <w:sz w:val="22"/>
        </w:rPr>
        <w:t>and (f</w:t>
      </w:r>
      <w:r w:rsidRPr="00D76925">
        <w:rPr>
          <w:rFonts w:eastAsia="Times New Roman" w:cs="Times New Roman"/>
          <w:bCs/>
          <w:sz w:val="22"/>
        </w:rPr>
        <w:t>) any other expense resulting directly from performance of services.</w:t>
      </w:r>
    </w:p>
    <w:p w:rsidR="00D76925" w:rsidRPr="00D76925" w:rsidRDefault="00D76925" w:rsidP="00D76925">
      <w:pPr>
        <w:spacing w:after="0" w:line="240" w:lineRule="auto"/>
        <w:ind w:left="720"/>
        <w:contextualSpacing/>
        <w:rPr>
          <w:rFonts w:eastAsia="Times New Roman" w:cs="Shruti"/>
          <w:sz w:val="16"/>
          <w:szCs w:val="16"/>
        </w:rPr>
      </w:pPr>
    </w:p>
    <w:p w:rsidR="00D76925" w:rsidRPr="00D76925" w:rsidRDefault="00D76925" w:rsidP="00D76925">
      <w:pPr>
        <w:numPr>
          <w:ilvl w:val="0"/>
          <w:numId w:val="2"/>
        </w:numPr>
        <w:spacing w:after="0" w:line="240" w:lineRule="auto"/>
        <w:ind w:left="450" w:hanging="450"/>
        <w:rPr>
          <w:rFonts w:eastAsia="Times New Roman" w:cs="Times New Roman"/>
          <w:sz w:val="22"/>
        </w:rPr>
      </w:pPr>
      <w:r w:rsidRPr="00D76925">
        <w:rPr>
          <w:rFonts w:eastAsia="Times New Roman" w:cs="Shruti"/>
          <w:sz w:val="22"/>
        </w:rPr>
        <w:t xml:space="preserve">The successful </w:t>
      </w:r>
      <w:r w:rsidR="00B82FED">
        <w:rPr>
          <w:rFonts w:eastAsia="Times New Roman" w:cs="Shruti"/>
          <w:sz w:val="22"/>
        </w:rPr>
        <w:t>Artist</w:t>
      </w:r>
      <w:r w:rsidRPr="00D76925">
        <w:rPr>
          <w:rFonts w:eastAsia="Times New Roman" w:cs="Times New Roman"/>
          <w:sz w:val="22"/>
        </w:rPr>
        <w:t xml:space="preserve"> shall be responsible for initiating, maintaining and supervising all safety precautions and programs in connection with the services.  The successful </w:t>
      </w:r>
      <w:r w:rsidR="00B82FED">
        <w:rPr>
          <w:rFonts w:eastAsia="Times New Roman" w:cs="Times New Roman"/>
          <w:sz w:val="22"/>
        </w:rPr>
        <w:t>Artist</w:t>
      </w:r>
      <w:r w:rsidRPr="00D76925">
        <w:rPr>
          <w:rFonts w:eastAsia="Times New Roman" w:cs="Times New Roman"/>
          <w:sz w:val="22"/>
        </w:rPr>
        <w:t xml:space="preserve"> shall comply with all applicable laws and regulations of any public body having jurisdiction for the safety of persons or property or to protect them from damage, injury or loss; and shall erect and maintain all necessary safeguards for such safety and protection.</w:t>
      </w:r>
      <w:bookmarkStart w:id="0" w:name="_Toc254882371"/>
    </w:p>
    <w:p w:rsidR="00D76925" w:rsidRPr="00D76925" w:rsidRDefault="00D76925" w:rsidP="00D76925">
      <w:pPr>
        <w:spacing w:after="0" w:line="240" w:lineRule="auto"/>
        <w:ind w:left="720"/>
        <w:contextualSpacing/>
        <w:rPr>
          <w:rFonts w:eastAsia="Times New Roman" w:cs="Times New Roman"/>
          <w:sz w:val="16"/>
          <w:szCs w:val="16"/>
        </w:rPr>
      </w:pPr>
    </w:p>
    <w:p w:rsidR="00D76925" w:rsidRPr="00512DCB" w:rsidRDefault="00D76925" w:rsidP="00D76925">
      <w:pPr>
        <w:numPr>
          <w:ilvl w:val="0"/>
          <w:numId w:val="2"/>
        </w:numPr>
        <w:spacing w:after="0" w:line="240" w:lineRule="auto"/>
        <w:ind w:left="450" w:hanging="450"/>
        <w:rPr>
          <w:rFonts w:eastAsia="Times New Roman" w:cs="Times New Roman"/>
          <w:sz w:val="22"/>
        </w:rPr>
      </w:pPr>
      <w:r w:rsidRPr="00512DCB">
        <w:rPr>
          <w:rFonts w:eastAsia="Times New Roman" w:cs="Times New Roman"/>
          <w:sz w:val="22"/>
        </w:rPr>
        <w:t xml:space="preserve">The selected </w:t>
      </w:r>
      <w:r w:rsidR="00B82FED" w:rsidRPr="00512DCB">
        <w:rPr>
          <w:rFonts w:eastAsia="Times New Roman" w:cs="Times New Roman"/>
          <w:sz w:val="22"/>
        </w:rPr>
        <w:t>Artist</w:t>
      </w:r>
      <w:r w:rsidRPr="00512DCB">
        <w:rPr>
          <w:rFonts w:eastAsia="Times New Roman" w:cs="Times New Roman"/>
          <w:sz w:val="22"/>
        </w:rPr>
        <w:t xml:space="preserve"> shall prepare</w:t>
      </w:r>
      <w:bookmarkEnd w:id="0"/>
      <w:r w:rsidRPr="00512DCB">
        <w:rPr>
          <w:rFonts w:eastAsia="Times New Roman" w:cs="Times New Roman"/>
          <w:sz w:val="22"/>
        </w:rPr>
        <w:t xml:space="preserve"> a </w:t>
      </w:r>
      <w:r w:rsidR="004E12DC" w:rsidRPr="00512DCB">
        <w:rPr>
          <w:rFonts w:eastAsia="Times New Roman" w:cs="Times New Roman"/>
          <w:sz w:val="22"/>
        </w:rPr>
        <w:t xml:space="preserve">scope of work to be included </w:t>
      </w:r>
      <w:r w:rsidR="00ED796A" w:rsidRPr="00512DCB">
        <w:rPr>
          <w:rFonts w:eastAsia="Times New Roman" w:cs="Times New Roman"/>
          <w:sz w:val="22"/>
        </w:rPr>
        <w:t>in the contract prepared by the selected Artist</w:t>
      </w:r>
      <w:r w:rsidR="004E12DC" w:rsidRPr="00512DCB">
        <w:rPr>
          <w:rFonts w:eastAsia="Times New Roman" w:cs="Times New Roman"/>
          <w:sz w:val="22"/>
        </w:rPr>
        <w:t xml:space="preserve">.  </w:t>
      </w:r>
    </w:p>
    <w:p w:rsidR="00D76925" w:rsidRPr="00512DCB" w:rsidRDefault="00D76925" w:rsidP="00D76925">
      <w:pPr>
        <w:spacing w:after="0" w:line="240" w:lineRule="auto"/>
        <w:ind w:left="720"/>
        <w:contextualSpacing/>
        <w:rPr>
          <w:rFonts w:eastAsia="Times New Roman" w:cs="Times New Roman"/>
          <w:sz w:val="16"/>
          <w:szCs w:val="16"/>
        </w:rPr>
      </w:pPr>
    </w:p>
    <w:p w:rsidR="00D76925" w:rsidRPr="00D76925" w:rsidRDefault="00D76925" w:rsidP="00D76925">
      <w:pPr>
        <w:spacing w:after="0" w:line="240" w:lineRule="auto"/>
        <w:ind w:left="720"/>
        <w:contextualSpacing/>
        <w:rPr>
          <w:rFonts w:eastAsia="Times New Roman" w:cs="Shruti"/>
          <w:sz w:val="16"/>
          <w:szCs w:val="16"/>
        </w:rPr>
      </w:pPr>
    </w:p>
    <w:p w:rsidR="00D76925" w:rsidRPr="009D53A7" w:rsidRDefault="00D76925" w:rsidP="00D76925">
      <w:pPr>
        <w:numPr>
          <w:ilvl w:val="0"/>
          <w:numId w:val="2"/>
        </w:numPr>
        <w:spacing w:after="0" w:line="240" w:lineRule="auto"/>
        <w:ind w:left="450" w:hanging="450"/>
        <w:rPr>
          <w:rFonts w:eastAsia="Times New Roman" w:cs="Times New Roman"/>
          <w:sz w:val="22"/>
        </w:rPr>
      </w:pPr>
      <w:r w:rsidRPr="00D76925">
        <w:rPr>
          <w:rFonts w:eastAsia="Times New Roman" w:cs="Shruti"/>
          <w:sz w:val="22"/>
        </w:rPr>
        <w:t xml:space="preserve">The selected </w:t>
      </w:r>
      <w:r w:rsidR="004E12DC">
        <w:rPr>
          <w:rFonts w:eastAsia="Times New Roman" w:cs="Shruti"/>
          <w:sz w:val="22"/>
        </w:rPr>
        <w:t>Artist</w:t>
      </w:r>
      <w:r w:rsidRPr="00D76925">
        <w:rPr>
          <w:rFonts w:eastAsia="Times New Roman" w:cs="Shruti"/>
          <w:sz w:val="22"/>
        </w:rPr>
        <w:t xml:space="preserve"> shall submit invoices for </w:t>
      </w:r>
      <w:r w:rsidRPr="009D53A7">
        <w:rPr>
          <w:rFonts w:eastAsia="Times New Roman" w:cs="Shruti"/>
          <w:sz w:val="22"/>
        </w:rPr>
        <w:t xml:space="preserve">review and approval by ACDS upon completion of services identified in the description of required services.  The </w:t>
      </w:r>
      <w:r w:rsidR="004E12DC" w:rsidRPr="009D53A7">
        <w:rPr>
          <w:rFonts w:eastAsia="Times New Roman" w:cs="Shruti"/>
          <w:sz w:val="22"/>
        </w:rPr>
        <w:t xml:space="preserve">Artist </w:t>
      </w:r>
      <w:r w:rsidRPr="009D53A7">
        <w:rPr>
          <w:rFonts w:eastAsia="Times New Roman" w:cs="Shruti"/>
          <w:sz w:val="22"/>
        </w:rPr>
        <w:t>should anticipate payment of approved invoices within thirty (30) consecutive calendar days.</w:t>
      </w:r>
    </w:p>
    <w:p w:rsidR="00D76925" w:rsidRPr="009D53A7" w:rsidRDefault="00D76925" w:rsidP="00D76925">
      <w:pPr>
        <w:spacing w:after="0" w:line="240" w:lineRule="auto"/>
        <w:rPr>
          <w:rFonts w:eastAsia="Times New Roman" w:cs="Times New Roman"/>
          <w:sz w:val="16"/>
          <w:szCs w:val="16"/>
        </w:rPr>
      </w:pPr>
    </w:p>
    <w:p w:rsidR="00D76925" w:rsidRPr="009D53A7" w:rsidRDefault="00D76925" w:rsidP="00D76925">
      <w:pPr>
        <w:numPr>
          <w:ilvl w:val="0"/>
          <w:numId w:val="2"/>
        </w:numPr>
        <w:spacing w:after="0" w:line="240" w:lineRule="auto"/>
        <w:ind w:left="450" w:hanging="450"/>
        <w:rPr>
          <w:rFonts w:eastAsia="Times New Roman" w:cs="Times New Roman"/>
          <w:sz w:val="22"/>
        </w:rPr>
      </w:pPr>
      <w:r w:rsidRPr="009D53A7">
        <w:rPr>
          <w:rFonts w:eastAsia="Times New Roman" w:cs="Shruti"/>
          <w:sz w:val="22"/>
        </w:rPr>
        <w:t>The scope of services to be performed by the Consultant for each phase must be completed within the time frame established in the description of required services or as mutually agreed.</w:t>
      </w:r>
    </w:p>
    <w:p w:rsidR="00E42B33" w:rsidRPr="009D53A7" w:rsidRDefault="00E42B33" w:rsidP="00E42B33">
      <w:pPr>
        <w:pStyle w:val="ListParagraph"/>
        <w:rPr>
          <w:rFonts w:eastAsia="Times New Roman" w:cs="Times New Roman"/>
          <w:sz w:val="22"/>
        </w:rPr>
      </w:pPr>
    </w:p>
    <w:p w:rsidR="00512DCB" w:rsidRPr="009D53A7" w:rsidRDefault="00D76925" w:rsidP="00D76925">
      <w:pPr>
        <w:numPr>
          <w:ilvl w:val="0"/>
          <w:numId w:val="2"/>
        </w:numPr>
        <w:spacing w:after="0" w:line="240" w:lineRule="auto"/>
        <w:ind w:left="450" w:hanging="450"/>
        <w:rPr>
          <w:rFonts w:eastAsia="Times New Roman" w:cs="Times New Roman"/>
          <w:sz w:val="22"/>
        </w:rPr>
      </w:pPr>
      <w:bookmarkStart w:id="1" w:name="_GoBack"/>
      <w:bookmarkEnd w:id="1"/>
      <w:r w:rsidRPr="009D53A7">
        <w:rPr>
          <w:rFonts w:eastAsia="Times New Roman" w:cs="Times New Roman"/>
          <w:sz w:val="22"/>
        </w:rPr>
        <w:t xml:space="preserve">The selected </w:t>
      </w:r>
      <w:r w:rsidR="00B82FED" w:rsidRPr="009D53A7">
        <w:rPr>
          <w:rFonts w:eastAsia="Times New Roman" w:cs="Times New Roman"/>
          <w:sz w:val="22"/>
        </w:rPr>
        <w:t>Artist</w:t>
      </w:r>
      <w:r w:rsidRPr="009D53A7">
        <w:rPr>
          <w:rFonts w:eastAsia="Times New Roman" w:cs="Times New Roman"/>
          <w:sz w:val="22"/>
        </w:rPr>
        <w:t xml:space="preserve"> will be responsible for compliance with </w:t>
      </w:r>
      <w:r w:rsidR="00ED796A" w:rsidRPr="009D53A7">
        <w:rPr>
          <w:rFonts w:eastAsia="Times New Roman" w:cs="Times New Roman"/>
          <w:sz w:val="22"/>
        </w:rPr>
        <w:t xml:space="preserve">the attached </w:t>
      </w:r>
      <w:r w:rsidRPr="009D53A7">
        <w:rPr>
          <w:rFonts w:eastAsia="Times New Roman" w:cs="Times New Roman"/>
          <w:sz w:val="22"/>
        </w:rPr>
        <w:t>requirements and conditions listed in the Federal Requirements for Professional Services Contracts Related to Constructi</w:t>
      </w:r>
      <w:r w:rsidR="009D53A7" w:rsidRPr="009D53A7">
        <w:rPr>
          <w:rFonts w:eastAsia="Times New Roman" w:cs="Times New Roman"/>
          <w:sz w:val="22"/>
        </w:rPr>
        <w:t xml:space="preserve">on Projects of $100,000, which can be found </w:t>
      </w:r>
      <w:r w:rsidR="0035289D">
        <w:rPr>
          <w:rFonts w:eastAsia="Times New Roman" w:cs="Times New Roman"/>
          <w:sz w:val="22"/>
          <w:u w:val="single"/>
        </w:rPr>
        <w:t xml:space="preserve">HERE.  </w:t>
      </w:r>
    </w:p>
    <w:p w:rsidR="00512DCB" w:rsidRPr="009D53A7" w:rsidRDefault="00512DCB" w:rsidP="00512DCB">
      <w:pPr>
        <w:pStyle w:val="ListParagraph"/>
        <w:rPr>
          <w:rFonts w:eastAsia="Times New Roman" w:cs="Times New Roman"/>
          <w:sz w:val="22"/>
        </w:rPr>
      </w:pPr>
    </w:p>
    <w:p w:rsidR="00D76925" w:rsidRPr="009D53A7" w:rsidRDefault="00ED796A" w:rsidP="00D76925">
      <w:pPr>
        <w:numPr>
          <w:ilvl w:val="0"/>
          <w:numId w:val="2"/>
        </w:numPr>
        <w:spacing w:after="0" w:line="240" w:lineRule="auto"/>
        <w:ind w:left="450" w:hanging="450"/>
        <w:rPr>
          <w:rFonts w:eastAsia="Times New Roman" w:cs="Times New Roman"/>
          <w:sz w:val="22"/>
        </w:rPr>
      </w:pPr>
      <w:r w:rsidRPr="009D53A7">
        <w:rPr>
          <w:rFonts w:eastAsia="Times New Roman" w:cs="Times New Roman"/>
          <w:sz w:val="22"/>
        </w:rPr>
        <w:t xml:space="preserve">In the event the selected Artist </w:t>
      </w:r>
      <w:r w:rsidR="007849F5" w:rsidRPr="009D53A7">
        <w:rPr>
          <w:rFonts w:eastAsia="Times New Roman" w:cs="Times New Roman"/>
          <w:sz w:val="22"/>
        </w:rPr>
        <w:t xml:space="preserve">hires construction workers to </w:t>
      </w:r>
      <w:r w:rsidRPr="009D53A7">
        <w:rPr>
          <w:rFonts w:eastAsia="Times New Roman" w:cs="Times New Roman"/>
          <w:sz w:val="22"/>
        </w:rPr>
        <w:t xml:space="preserve">install the mosaic or mural, then these workers will be covered by federal labor standard provisions, including </w:t>
      </w:r>
      <w:r w:rsidR="00292A4A" w:rsidRPr="009D53A7">
        <w:rPr>
          <w:rFonts w:eastAsia="Times New Roman" w:cs="Times New Roman"/>
          <w:sz w:val="22"/>
        </w:rPr>
        <w:t xml:space="preserve">the preparation and submittal to ACDS of weekly payroll forms and paying workers in accordance with </w:t>
      </w:r>
      <w:r w:rsidRPr="009D53A7">
        <w:rPr>
          <w:rFonts w:eastAsia="Times New Roman" w:cs="Times New Roman"/>
          <w:sz w:val="22"/>
        </w:rPr>
        <w:t xml:space="preserve">the attached prevailing </w:t>
      </w:r>
      <w:r w:rsidRPr="009D53A7">
        <w:rPr>
          <w:rFonts w:eastAsia="Times New Roman" w:cs="Times New Roman"/>
          <w:sz w:val="22"/>
          <w:u w:val="single"/>
        </w:rPr>
        <w:t>Davis Bacon wage rates</w:t>
      </w:r>
      <w:r w:rsidRPr="009D53A7">
        <w:rPr>
          <w:rFonts w:eastAsia="Times New Roman" w:cs="Times New Roman"/>
          <w:sz w:val="22"/>
        </w:rPr>
        <w:t xml:space="preserve">. </w:t>
      </w:r>
      <w:r w:rsidR="00512DCB" w:rsidRPr="009D53A7">
        <w:rPr>
          <w:rFonts w:eastAsia="Times New Roman" w:cs="Times New Roman"/>
          <w:sz w:val="22"/>
        </w:rPr>
        <w:t xml:space="preserve">Do not hire any laborers before discussing with ACDS.  </w:t>
      </w:r>
    </w:p>
    <w:p w:rsidR="00D76925" w:rsidRPr="00512DCB" w:rsidRDefault="00D76925" w:rsidP="00D76925">
      <w:pPr>
        <w:autoSpaceDE w:val="0"/>
        <w:autoSpaceDN w:val="0"/>
        <w:adjustRightInd w:val="0"/>
        <w:spacing w:after="0" w:line="240" w:lineRule="auto"/>
        <w:rPr>
          <w:rFonts w:eastAsia="Times New Roman" w:cs="Times New Roman"/>
          <w:sz w:val="30"/>
          <w:szCs w:val="30"/>
        </w:rPr>
      </w:pPr>
    </w:p>
    <w:p w:rsidR="00E40595" w:rsidRPr="00512DCB" w:rsidRDefault="00E40595"/>
    <w:sectPr w:rsidR="00E40595" w:rsidRPr="00512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8568A"/>
    <w:multiLevelType w:val="hybridMultilevel"/>
    <w:tmpl w:val="92A8D7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A27429"/>
    <w:multiLevelType w:val="hybridMultilevel"/>
    <w:tmpl w:val="84C03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25"/>
    <w:rsid w:val="001662BC"/>
    <w:rsid w:val="001B2FE0"/>
    <w:rsid w:val="00292A4A"/>
    <w:rsid w:val="0035289D"/>
    <w:rsid w:val="004E12DC"/>
    <w:rsid w:val="00512DCB"/>
    <w:rsid w:val="007849F5"/>
    <w:rsid w:val="009D53A7"/>
    <w:rsid w:val="00AF15DC"/>
    <w:rsid w:val="00B82FED"/>
    <w:rsid w:val="00D76925"/>
    <w:rsid w:val="00E40595"/>
    <w:rsid w:val="00E42B33"/>
    <w:rsid w:val="00ED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FD1F"/>
  <w15:chartTrackingRefBased/>
  <w15:docId w15:val="{9FE2051C-E777-4258-A9BB-748068FC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3"/>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D76925"/>
    <w:rPr>
      <w:rFonts w:ascii="Arial" w:hAnsi="Arial" w:cs="Arial"/>
      <w:color w:val="auto"/>
      <w:sz w:val="20"/>
      <w:szCs w:val="20"/>
    </w:rPr>
  </w:style>
  <w:style w:type="paragraph" w:styleId="ListParagraph">
    <w:name w:val="List Paragraph"/>
    <w:basedOn w:val="Normal"/>
    <w:uiPriority w:val="34"/>
    <w:qFormat/>
    <w:rsid w:val="004E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Gibbons</dc:creator>
  <cp:keywords/>
  <dc:description/>
  <cp:lastModifiedBy>Erin Shearman Karpewicz</cp:lastModifiedBy>
  <cp:revision>4</cp:revision>
  <dcterms:created xsi:type="dcterms:W3CDTF">2021-03-19T17:45:00Z</dcterms:created>
  <dcterms:modified xsi:type="dcterms:W3CDTF">2021-03-19T17:47:00Z</dcterms:modified>
</cp:coreProperties>
</file>